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 6. NEDELJA MED LETOM, SVETOVNI DAN BOLNIKOV, 11. 2. 2024</w:t>
      </w:r>
    </w:p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</w:r>
    </w:p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2"/>
          <w:szCs w:val="12"/>
        </w:rPr>
      </w:pPr>
      <w:r>
        <w:rPr>
          <w:rFonts w:ascii="Book Antiqua" w:hAnsi="Book Antiqua" w:cs="Times New Roman"/>
          <w:b/>
          <w:sz w:val="12"/>
          <w:szCs w:val="12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name w:val="Tabela1"/>
        <w:tabOrder w:val="0"/>
        <w:jc w:val="left"/>
        <w:tblInd w:w="-142" w:type="dxa"/>
        <w:tblW w:w="10348" w:type="dxa"/>
        <w:pPr>
          <w:ind w:left="-142"/>
        </w:pPr>
        <w:tblLook w:val="04A0" w:firstRow="1" w:lastRow="0" w:firstColumn="1" w:lastColumn="0" w:noHBand="0" w:noVBand="1"/>
      </w:tblPr>
      <w:tblGrid>
        <w:gridCol w:w="1981"/>
        <w:gridCol w:w="855"/>
        <w:gridCol w:w="7512"/>
      </w:tblGrid>
      <w:tr>
        <w:trPr>
          <w:tblHeader w:val="0"/>
          <w:cantSplit w:val="0"/>
          <w:trHeight w:val="2543" w:hRule="atLeast"/>
        </w:trPr>
        <w:tc>
          <w:tcPr>
            <w:tcW w:w="1981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7544980" protected="0"/>
          </w:tcPr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Ponedeljek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Torek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Sreda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Petek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Sobota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sz w:val="26"/>
                <w:szCs w:val="28"/>
              </w:rPr>
            </w:r>
          </w:p>
        </w:tc>
        <w:tc>
          <w:tcPr>
            <w:tcW w:w="855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7544980" protected="0"/>
          </w:tcPr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12.2. 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13.2.        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14.2.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15.2.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16.2.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17.2.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18.2.</w:t>
            </w:r>
          </w:p>
        </w:tc>
        <w:tc>
          <w:tcPr>
            <w:tcW w:w="751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7544980" protected="0"/>
          </w:tcPr>
          <w:p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EVLALIJA, mučenka </w:t>
            </w:r>
          </w:p>
          <w:p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bl. JORDAN SAŠKI, duhovnik </w:t>
            </w:r>
          </w:p>
          <w:p>
            <w:pPr>
              <w:spacing w:line="240" w:lineRule="atLeast"/>
              <w:tabs defTabSz="708">
                <w:tab w:val="left" w:pos="6901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PEPELNICA, Valentin (Zdravko), mučenec</w:t>
            </w:r>
          </w:p>
          <w:p>
            <w:pPr>
              <w:spacing w:line="240" w:lineRule="atLeast"/>
              <w:tabs defTabSz="708">
                <w:tab w:val="left" w:pos="6901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KLAVDIJ La COLOMBIERE, duhovnik </w:t>
            </w:r>
          </w:p>
          <w:p>
            <w:pPr>
              <w:spacing w:line="240" w:lineRule="atLeast"/>
              <w:tabs defTabSz="708">
                <w:tab w:val="left" w:pos="7260" w:leader="none"/>
              </w:tabs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sv. ONEZIM, škof in mučenec</w:t>
            </w:r>
          </w:p>
          <w:p>
            <w:pPr>
              <w:ind w:left="38" w:hanging="38"/>
              <w:tabs defTabSz="708">
                <w:tab w:val="left" w:pos="7126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SEDEM USTANOVITELJEV REDA SERVITOV</w:t>
            </w:r>
          </w:p>
          <w:p>
            <w:pPr>
              <w:ind w:left="38" w:hanging="38"/>
              <w:tabs defTabSz="708">
                <w:tab w:val="left" w:pos="7126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 sv. FRANČIŠEK REGIS CLET, duhovnik in mučenec</w:t>
            </w:r>
          </w:p>
        </w:tc>
      </w:tr>
    </w:tbl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0"/>
          <w:szCs w:val="10"/>
        </w:rPr>
      </w:pPr>
      <w:r>
        <w:rPr>
          <w:rFonts w:ascii="Book Antiqua" w:hAnsi="Book Antiqua" w:cs="Times New Roman"/>
          <w:b/>
          <w:sz w:val="10"/>
          <w:szCs w:val="10"/>
        </w:rPr>
      </w:r>
    </w:p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26"/>
          <w:szCs w:val="26"/>
        </w:rPr>
        <w:t>Danes teden: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>
        <w:rPr>
          <w:rFonts w:ascii="Book Antiqua" w:hAnsi="Book Antiqua" w:cs="Times New Roman"/>
          <w:b/>
          <w:sz w:val="30"/>
          <w:szCs w:val="30"/>
        </w:rPr>
        <w:t>1. POSTNA NEDELJA</w:t>
      </w:r>
      <w:r>
        <w:rPr>
          <w:rFonts w:ascii="Book Antiqua" w:hAnsi="Book Antiqua" w:cs="Times New Roman"/>
          <w:b/>
          <w:sz w:val="30"/>
          <w:szCs w:val="30"/>
        </w:rPr>
      </w:r>
    </w:p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0"/>
          <w:szCs w:val="10"/>
        </w:rPr>
      </w:pPr>
      <w:r>
        <w:rPr>
          <w:rFonts w:ascii="Book Antiqua" w:hAnsi="Book Antiqua" w:cs="Times New Roman"/>
          <w:b/>
          <w:sz w:val="10"/>
          <w:szCs w:val="10"/>
        </w:rPr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Evangeljski utrinek 1. postne nedelje, Mr 1, 12 – 15: Na puščavo lahko gledam z nekoliko romantičnega zornega kota: spletni brskalnik mi o njej naniza neverjetne fotografije in moja domišljija se sprehaja po oazi, kjer mi bo Gospod spregovoril na srce (prim. Oz 2, 16). Na puščavo lahko gledam z grozo. Kdor je že ostal sam sredi nje, predobro ve, da je to skrajen kraj, prostorje brez olajšanja, brez zaščite, brez vode, vira življenja – in torej prej ali slej brez življenja. Danes v puščavo  sledim Jezusu, ki se tja pusti odvesti Svetemu Duhu. S tem dobi moja puščava nov pomen: predstavlja dejstvo, da se lahko svobodno odločim za ljubezen ali proti njej. In skušnjava je s tega zornega kota glasnica  temelja človekovega dostojanstva – svobodne volje.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/>
      <w:bookmarkStart w:id="0" w:name="_Hlk158359224"/>
      <w:r/>
      <w:bookmarkStart w:id="1" w:name="_GoBack"/>
      <w:r/>
      <w:r>
        <w:rPr>
          <w:rFonts w:ascii="Book Antiqua" w:hAnsi="Book Antiqua" w:cs="Times New Roman"/>
          <w:b/>
          <w:sz w:val="28"/>
          <w:szCs w:val="28"/>
        </w:rPr>
        <w:t>V sredo</w:t>
      </w:r>
      <w:r>
        <w:rPr>
          <w:rFonts w:ascii="Book Antiqua" w:hAnsi="Book Antiqua" w:cs="Times New Roman"/>
          <w:b/>
          <w:sz w:val="28"/>
          <w:szCs w:val="28"/>
        </w:rPr>
        <w:t>,</w:t>
      </w:r>
      <w:r>
        <w:rPr>
          <w:rFonts w:ascii="Book Antiqua" w:hAnsi="Book Antiqua" w:cs="Times New Roman"/>
          <w:b/>
          <w:sz w:val="28"/>
          <w:szCs w:val="28"/>
        </w:rPr>
        <w:t xml:space="preserve"> 14. 2. je Pepelnica, s katero pričenjamo v liturgiji 40-dnevni  postni čas. Pri maši je blagoslov pepela in obred </w:t>
      </w:r>
      <w:r>
        <w:rPr>
          <w:rFonts w:ascii="Book Antiqua" w:hAnsi="Book Antiqua" w:cs="Times New Roman"/>
          <w:b/>
          <w:sz w:val="28"/>
          <w:szCs w:val="28"/>
        </w:rPr>
        <w:t>pepelenja</w:t>
      </w:r>
      <w:r>
        <w:rPr>
          <w:rFonts w:ascii="Book Antiqua" w:hAnsi="Book Antiqua" w:cs="Times New Roman"/>
          <w:b/>
          <w:sz w:val="28"/>
          <w:szCs w:val="28"/>
        </w:rPr>
        <w:t>. V začetku maše skupno kesanje odpade. Ta dan je tudi strogi post, ki veže vse od 18. do 60. leta in z</w:t>
      </w:r>
      <w:r>
        <w:rPr>
          <w:rFonts w:ascii="Book Antiqua" w:hAnsi="Book Antiqua" w:cs="Times New Roman"/>
          <w:b/>
          <w:sz w:val="28"/>
          <w:szCs w:val="28"/>
        </w:rPr>
        <w:t>a</w:t>
      </w:r>
      <w:r>
        <w:rPr>
          <w:rFonts w:ascii="Book Antiqua" w:hAnsi="Book Antiqua" w:cs="Times New Roman"/>
          <w:b/>
          <w:sz w:val="28"/>
          <w:szCs w:val="28"/>
        </w:rPr>
        <w:t xml:space="preserve">držek, ki veže </w:t>
      </w:r>
      <w:r>
        <w:rPr>
          <w:rFonts w:ascii="Book Antiqua" w:hAnsi="Book Antiqua" w:cs="Times New Roman"/>
          <w:b/>
          <w:sz w:val="28"/>
          <w:szCs w:val="28"/>
        </w:rPr>
        <w:t xml:space="preserve">mlade </w:t>
      </w:r>
      <w:r>
        <w:rPr>
          <w:rFonts w:ascii="Book Antiqua" w:hAnsi="Book Antiqua" w:cs="Times New Roman"/>
          <w:b/>
          <w:sz w:val="28"/>
          <w:szCs w:val="28"/>
        </w:rPr>
        <w:t>od 14. leta dalje.</w:t>
      </w:r>
      <w:r/>
      <w:bookmarkEnd w:id="0"/>
      <w:r/>
      <w:r>
        <w:rPr>
          <w:rFonts w:ascii="Book Antiqua" w:hAnsi="Book Antiqua" w:cs="Times New Roman"/>
          <w:b/>
          <w:sz w:val="28"/>
          <w:szCs w:val="28"/>
        </w:rPr>
        <w:t xml:space="preserve"> Liturgična barva v postnem času je vijolična. Posebna spokorna molitev je tudi molitev križevega pota. Molili jo bomo po maši.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Naslednjo nedeljo je redno mesečno darovanje za potrebe cerkve.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Naslednje redno srečanje članov župnijsko pastoralnega sveta bo predvidoma v soboto, 24. februarja ob 19. uri v župnišču. 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Naslednje tri vikende, do vključno 3. marca, bodo v župnišču gostovale skupine iz drugih župnij (vzgojiteljice dijaškega doma Želimlje, skavti iz Poljan in skavtje iz Idrije). Hvala uporabnikom prostorov in dežurnim za razumevanje in potrpežljivost pri souporabi prostorov. </w:t>
      </w:r>
    </w:p>
    <w:p>
      <w:pPr>
        <w:spacing w:after="0" w:line="240" w:lineRule="atLeast"/>
        <w:rPr>
          <w:rFonts w:ascii="Book Antiqua" w:hAnsi="Book Antiqua" w:cs="Times New Roman"/>
          <w:sz w:val="12"/>
          <w:szCs w:val="12"/>
        </w:rPr>
      </w:pPr>
      <w:bookmarkEnd w:id="1"/>
      <w:r>
        <w:rPr>
          <w:rFonts w:ascii="Book Antiqua" w:hAnsi="Book Antiqua" w:cs="Times New Roman"/>
          <w:sz w:val="12"/>
          <w:szCs w:val="12"/>
        </w:rPr>
      </w:r>
    </w:p>
    <w:p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Svete maše:</w:t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NEDELJA,                          11. 2. ob  9 h  + Petrčevi, Vrh 6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SREDA – </w:t>
      </w:r>
      <w:r>
        <w:rPr>
          <w:rFonts w:ascii="Book Antiqua" w:hAnsi="Book Antiqua" w:cs="Times New Roman"/>
          <w:b/>
          <w:sz w:val="24"/>
          <w:szCs w:val="24"/>
        </w:rPr>
        <w:t>PEPELNICA</w:t>
      </w:r>
      <w:r>
        <w:rPr>
          <w:rFonts w:ascii="Book Antiqua" w:hAnsi="Book Antiqua" w:cs="Times New Roman"/>
          <w:b/>
          <w:sz w:val="28"/>
          <w:szCs w:val="28"/>
        </w:rPr>
        <w:t xml:space="preserve">, 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 xml:space="preserve">   </w:t>
      </w:r>
      <w:r>
        <w:rPr>
          <w:rFonts w:ascii="Book Antiqua" w:hAnsi="Book Antiqua" w:cs="Times New Roman"/>
          <w:b/>
          <w:sz w:val="28"/>
          <w:szCs w:val="28"/>
        </w:rPr>
        <w:t xml:space="preserve">14. 2. ob 17 h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  <w:t>+ Jesenko – Buh, obletna, Lavrovec</w:t>
      </w:r>
      <w:r>
        <w:rPr>
          <w:rFonts w:ascii="Book Antiqua" w:hAnsi="Book Antiqua" w:cs="Times New Roman"/>
          <w:b/>
          <w:sz w:val="28"/>
          <w:szCs w:val="28"/>
        </w:rPr>
        <w:t xml:space="preserve">             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28"/>
          <w:szCs w:val="28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  <w:tab/>
        <w:t xml:space="preserve"> </w:t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SOBOTA,                           17. 2. ob   9 h  + Stumarškovi, Vrh 1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NEDELJA – </w:t>
      </w:r>
      <w:r>
        <w:rPr>
          <w:rFonts w:ascii="Book Antiqua" w:hAnsi="Book Antiqua" w:cs="Times New Roman"/>
          <w:b/>
          <w:sz w:val="24"/>
          <w:szCs w:val="24"/>
        </w:rPr>
        <w:t>1. POSTNA</w:t>
      </w:r>
      <w:r>
        <w:rPr>
          <w:rFonts w:ascii="Book Antiqua" w:hAnsi="Book Antiqua" w:cs="Times New Roman"/>
          <w:b/>
          <w:sz w:val="28"/>
          <w:szCs w:val="28"/>
        </w:rPr>
        <w:t xml:space="preserve">,    </w:t>
      </w:r>
      <w:r>
        <w:rPr>
          <w:rFonts w:ascii="Book Antiqua" w:hAnsi="Book Antiqua" w:cs="Times New Roman"/>
          <w:b/>
          <w:sz w:val="28"/>
          <w:szCs w:val="28"/>
        </w:rPr>
        <w:t>1</w:t>
      </w:r>
      <w:r>
        <w:rPr>
          <w:rFonts w:ascii="Book Antiqua" w:hAnsi="Book Antiqua" w:cs="Times New Roman"/>
          <w:b/>
          <w:sz w:val="28"/>
          <w:szCs w:val="28"/>
        </w:rPr>
        <w:t>8</w:t>
      </w:r>
      <w:r>
        <w:rPr>
          <w:rFonts w:ascii="Book Antiqua" w:hAnsi="Book Antiqua" w:cs="Times New Roman"/>
          <w:b/>
          <w:sz w:val="28"/>
          <w:szCs w:val="28"/>
        </w:rPr>
        <w:t xml:space="preserve">. 2. ob </w:t>
      </w:r>
      <w:r>
        <w:rPr>
          <w:rFonts w:ascii="Book Antiqua" w:hAnsi="Book Antiqua" w:cs="Times New Roman"/>
          <w:b/>
          <w:sz w:val="28"/>
          <w:szCs w:val="28"/>
        </w:rPr>
        <w:t xml:space="preserve">  </w:t>
      </w:r>
      <w:r>
        <w:rPr>
          <w:rFonts w:ascii="Book Antiqua" w:hAnsi="Book Antiqua" w:cs="Times New Roman"/>
          <w:b/>
          <w:sz w:val="28"/>
          <w:szCs w:val="28"/>
        </w:rPr>
        <w:t xml:space="preserve">9 h  + </w:t>
      </w:r>
      <w:r>
        <w:rPr>
          <w:rFonts w:ascii="Book Antiqua" w:hAnsi="Book Antiqua" w:cs="Times New Roman"/>
          <w:b/>
          <w:sz w:val="28"/>
          <w:szCs w:val="28"/>
        </w:rPr>
        <w:t xml:space="preserve">Rezka in Alenka Jereb, </w:t>
      </w:r>
      <w:r>
        <w:rPr>
          <w:rFonts w:ascii="Book Antiqua" w:hAnsi="Book Antiqua" w:cs="Times New Roman"/>
          <w:b/>
          <w:sz w:val="28"/>
          <w:szCs w:val="28"/>
        </w:rPr>
        <w:t>Matajcovi</w:t>
      </w:r>
      <w:r>
        <w:rPr>
          <w:rFonts w:ascii="Book Antiqua" w:hAnsi="Book Antiqua" w:cs="Times New Roman"/>
          <w:b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851" w:top="851" w:right="707" w:bottom="851" w:header="0" w:footer="0"/>
      <w:paperSrc w:first="15" w:other="15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Book Antiqua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številčeni seznam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Oštevilčeni seznam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Oštevilčeni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Oštevilčeni seznam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Oštevilčeni seznam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Ilustracija" w:pos="below" w:numFmt="decimal"/>
    <w:caption w:name="Slika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544980" w:val="106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Besedilo oblačka Znak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Glava Znak"/>
    <w:basedOn w:val="char0"/>
  </w:style>
  <w:style w:type="character" w:styleId="char3" w:customStyle="1">
    <w:name w:val="Noga Znak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elamrea1">
    <w:name w:val="Tabela – mreža1"/>
    <w:basedOn w:val="TableNormal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Besedilo oblačka Znak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Glava Znak"/>
    <w:basedOn w:val="char0"/>
  </w:style>
  <w:style w:type="character" w:styleId="char3" w:customStyle="1">
    <w:name w:val="Noga Znak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elamrea1">
    <w:name w:val="Tabela – mreža1"/>
    <w:basedOn w:val="TableNormal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/>
  <cp:revision>4</cp:revision>
  <cp:lastPrinted>2024-02-10T06:03:16Z</cp:lastPrinted>
  <dcterms:created xsi:type="dcterms:W3CDTF">2024-02-05T10:30:00Z</dcterms:created>
  <dcterms:modified xsi:type="dcterms:W3CDTF">2024-02-10T06:03:00Z</dcterms:modified>
</cp:coreProperties>
</file>