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553DFA64" w:rsidR="00074965" w:rsidRPr="00BB50F2" w:rsidRDefault="00040B1E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28"/>
          <w:szCs w:val="28"/>
        </w:rPr>
        <w:t>6</w:t>
      </w:r>
      <w:r w:rsidR="00F43AFE" w:rsidRPr="00F43AFE">
        <w:rPr>
          <w:rFonts w:ascii="Book Antiqua" w:hAnsi="Book Antiqua" w:cs="Times New Roman"/>
          <w:b/>
          <w:sz w:val="28"/>
          <w:szCs w:val="28"/>
        </w:rPr>
        <w:t>. NEDELJA MED LETOM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16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>. FEBRUAR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797"/>
      </w:tblGrid>
      <w:tr w:rsidR="00ED11E8" w:rsidRPr="00ED11E8" w14:paraId="1908C8C8" w14:textId="77777777" w:rsidTr="00AF647E">
        <w:trPr>
          <w:trHeight w:val="2543"/>
        </w:trPr>
        <w:tc>
          <w:tcPr>
            <w:tcW w:w="2127" w:type="dxa"/>
          </w:tcPr>
          <w:p w14:paraId="4E9E5FEF" w14:textId="7D859A3D" w:rsidR="006B597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389BDDF2" w:rsidR="00613048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0132982A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6780E7C3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4AC3C2AC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E72D8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947D50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B25ED0E" w14:textId="53100D96" w:rsidR="006B597A" w:rsidRPr="00702672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72D8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0267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34917443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E07135C" w14:textId="4D293488" w:rsidR="006B597A" w:rsidRDefault="00F43AFE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40B1E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32214021" w:rsidR="00613048" w:rsidRPr="00AF647E" w:rsidRDefault="00F43AFE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040B1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3A1E3859" w:rsidR="007E6C30" w:rsidRPr="00AF647E" w:rsidRDefault="00F43AFE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040B1E">
              <w:rPr>
                <w:rFonts w:ascii="Book Antiqua" w:hAnsi="Book Antiqua" w:cs="Times New Roman"/>
                <w:bCs/>
                <w:sz w:val="28"/>
                <w:szCs w:val="28"/>
              </w:rPr>
              <w:t>9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0AC4CBE4" w:rsidR="00E81B22" w:rsidRPr="00AF647E" w:rsidRDefault="00040B1E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2ECC8A68" w:rsidR="008E14CC" w:rsidRPr="00AF647E" w:rsidRDefault="00040B1E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21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B7B3291" w14:textId="0617334C" w:rsidR="006B597A" w:rsidRPr="00702672" w:rsidRDefault="00040B1E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02672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2220EFF3" w:rsidR="00AF3EBF" w:rsidRPr="00AF647E" w:rsidRDefault="00040B1E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23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702672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B475266" w14:textId="3A0F3FD4" w:rsidR="00AF647E" w:rsidRPr="00944919" w:rsidRDefault="00040B1E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040B1E">
              <w:rPr>
                <w:rFonts w:ascii="Book Antiqua" w:hAnsi="Book Antiqua"/>
                <w:sz w:val="28"/>
                <w:szCs w:val="28"/>
              </w:rPr>
              <w:t>SEDEM SVETIH USTANOVITELJEV SERVITOV, god</w:t>
            </w:r>
          </w:p>
          <w:p w14:paraId="14F8E666" w14:textId="71D3A818" w:rsidR="00092B2E" w:rsidRPr="00AF647E" w:rsidRDefault="00040B1E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040B1E">
              <w:rPr>
                <w:rFonts w:ascii="Book Antiqua" w:hAnsi="Book Antiqua"/>
                <w:sz w:val="28"/>
                <w:szCs w:val="28"/>
              </w:rPr>
              <w:t>FRANČIŠEK REGIS CLET, duhovnik in mučenec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6FD6EC36" w14:textId="40DBDFEB" w:rsidR="00FC3FBD" w:rsidRPr="00AF647E" w:rsidRDefault="00AF647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40B1E" w:rsidRPr="00040B1E">
              <w:rPr>
                <w:rFonts w:ascii="Book Antiqua" w:hAnsi="Book Antiqua" w:cs="Times New Roman"/>
                <w:sz w:val="28"/>
                <w:szCs w:val="28"/>
              </w:rPr>
              <w:t xml:space="preserve">KONRAD </w:t>
            </w:r>
            <w:r w:rsidR="00040B1E">
              <w:rPr>
                <w:rFonts w:ascii="Book Antiqua" w:hAnsi="Book Antiqua" w:cs="Times New Roman"/>
                <w:sz w:val="28"/>
                <w:szCs w:val="28"/>
              </w:rPr>
              <w:t>iz</w:t>
            </w:r>
            <w:r w:rsidR="00040B1E" w:rsidRPr="00040B1E">
              <w:rPr>
                <w:rFonts w:ascii="Book Antiqua" w:hAnsi="Book Antiqua" w:cs="Times New Roman"/>
                <w:sz w:val="28"/>
                <w:szCs w:val="28"/>
              </w:rPr>
              <w:t xml:space="preserve"> PIACENZE, spokornik</w:t>
            </w:r>
          </w:p>
          <w:p w14:paraId="7F62471F" w14:textId="00DB3ABA" w:rsidR="00170B84" w:rsidRPr="00AF647E" w:rsidRDefault="00040B1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702672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Pr="00040B1E">
              <w:rPr>
                <w:rFonts w:ascii="Book Antiqua" w:hAnsi="Book Antiqua" w:cs="Times New Roman"/>
                <w:sz w:val="28"/>
                <w:szCs w:val="28"/>
              </w:rPr>
              <w:t xml:space="preserve">JACINTA </w:t>
            </w:r>
            <w:r>
              <w:rPr>
                <w:rFonts w:ascii="Book Antiqua" w:hAnsi="Book Antiqua" w:cs="Times New Roman"/>
                <w:sz w:val="28"/>
                <w:szCs w:val="28"/>
              </w:rPr>
              <w:t>in</w:t>
            </w:r>
            <w:r w:rsidRPr="00040B1E">
              <w:rPr>
                <w:rFonts w:ascii="Book Antiqua" w:hAnsi="Book Antiqua" w:cs="Times New Roman"/>
                <w:sz w:val="28"/>
                <w:szCs w:val="28"/>
              </w:rPr>
              <w:t xml:space="preserve"> FRANČIŠEK MARTO, fatimska pastirčka</w:t>
            </w:r>
          </w:p>
          <w:p w14:paraId="217769D1" w14:textId="750E90E0" w:rsidR="002814DE" w:rsidRPr="00AF647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040B1E" w:rsidRPr="00040B1E">
              <w:rPr>
                <w:rFonts w:ascii="Book Antiqua" w:hAnsi="Book Antiqua" w:cs="Times New Roman"/>
                <w:bCs/>
                <w:sz w:val="28"/>
                <w:szCs w:val="28"/>
              </w:rPr>
              <w:t>PETER DAMIANI, škof in cerkveni učitelj</w:t>
            </w:r>
          </w:p>
          <w:p w14:paraId="550BB4BE" w14:textId="6A2112E7" w:rsidR="00702672" w:rsidRDefault="00040B1E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040B1E">
              <w:rPr>
                <w:rFonts w:ascii="Book Antiqua" w:hAnsi="Book Antiqua" w:cs="Times New Roman"/>
                <w:bCs/>
                <w:sz w:val="28"/>
                <w:szCs w:val="28"/>
              </w:rPr>
              <w:t>SEDEŽ APOSTOLA PETRA, praznik</w:t>
            </w:r>
            <w:r w:rsidR="00702672" w:rsidRPr="00702672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6BBADD5" w14:textId="22E613F8" w:rsidR="00455F38" w:rsidRPr="00947D50" w:rsidRDefault="00947D50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947D50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040B1E" w:rsidRPr="00040B1E">
              <w:rPr>
                <w:rFonts w:ascii="Book Antiqua" w:hAnsi="Book Antiqua" w:cs="Times New Roman"/>
                <w:bCs/>
                <w:sz w:val="28"/>
                <w:szCs w:val="28"/>
              </w:rPr>
              <w:t>POLIKARP, škof in mučenec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36165156" w:rsidR="00170B84" w:rsidRPr="009D7230" w:rsidRDefault="00947D50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9D7230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040B1E">
        <w:rPr>
          <w:rFonts w:ascii="Book Antiqua" w:hAnsi="Book Antiqua" w:cs="Times New Roman"/>
          <w:b/>
          <w:sz w:val="28"/>
          <w:szCs w:val="28"/>
        </w:rPr>
        <w:t>7</w:t>
      </w:r>
      <w:r w:rsidRPr="009D7230">
        <w:rPr>
          <w:rFonts w:ascii="Book Antiqua" w:hAnsi="Book Antiqua" w:cs="Times New Roman"/>
          <w:b/>
          <w:sz w:val="28"/>
          <w:szCs w:val="28"/>
        </w:rPr>
        <w:t>. NEDELJA MED LETOM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12105689" w14:textId="77777777" w:rsidR="00040B1E" w:rsidRPr="00040B1E" w:rsidRDefault="00040B1E" w:rsidP="00040B1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040B1E">
        <w:rPr>
          <w:rFonts w:ascii="Book Antiqua" w:hAnsi="Book Antiqua" w:cs="Times New Roman"/>
          <w:bCs/>
          <w:sz w:val="28"/>
          <w:szCs w:val="28"/>
        </w:rPr>
        <w:t>V petek praznujemo praznik Sedež apostola Petra. Praznik je spomin na učiteljsko</w:t>
      </w:r>
    </w:p>
    <w:p w14:paraId="370FE844" w14:textId="11012048" w:rsidR="00F43AFE" w:rsidRDefault="00040B1E" w:rsidP="00040B1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040B1E">
        <w:rPr>
          <w:rFonts w:ascii="Book Antiqua" w:hAnsi="Book Antiqua" w:cs="Times New Roman"/>
          <w:bCs/>
          <w:sz w:val="28"/>
          <w:szCs w:val="28"/>
        </w:rPr>
        <w:t>avtoriteto Kristusovega namestnika. Katekizem uči, da je »naloga tega učiteljskega zbora varovati božje ljudstvo pred odkloni in zablodami ter mu zagotavljati objektivno možnost izpovedovanja prave vere brez zmote,</w:t>
      </w:r>
      <w:r>
        <w:rPr>
          <w:rFonts w:ascii="Book Antiqua" w:hAnsi="Book Antiqua" w:cs="Times New Roman"/>
          <w:bCs/>
          <w:sz w:val="28"/>
          <w:szCs w:val="28"/>
        </w:rPr>
        <w:t>«</w:t>
      </w:r>
      <w:r w:rsidRPr="00040B1E">
        <w:rPr>
          <w:rFonts w:ascii="Book Antiqua" w:hAnsi="Book Antiqua" w:cs="Times New Roman"/>
          <w:bCs/>
          <w:sz w:val="28"/>
          <w:szCs w:val="28"/>
        </w:rPr>
        <w:t xml:space="preserve"> tako, da »Božje ljudstvo ostaja v resnici, ki osvobaja« (KKC 890). »Kako blagoslovljena je rimska Cerkev, na katero so apostoli skupaj s svojo krvjo izlili ves svoj nauk!« (</w:t>
      </w:r>
      <w:proofErr w:type="spellStart"/>
      <w:r w:rsidRPr="00040B1E">
        <w:rPr>
          <w:rFonts w:ascii="Book Antiqua" w:hAnsi="Book Antiqua" w:cs="Times New Roman"/>
          <w:bCs/>
          <w:sz w:val="28"/>
          <w:szCs w:val="28"/>
        </w:rPr>
        <w:t>Tertulijan</w:t>
      </w:r>
      <w:proofErr w:type="spellEnd"/>
      <w:r w:rsidRPr="00040B1E">
        <w:rPr>
          <w:rFonts w:ascii="Book Antiqua" w:hAnsi="Book Antiqua" w:cs="Times New Roman"/>
          <w:bCs/>
          <w:sz w:val="28"/>
          <w:szCs w:val="28"/>
        </w:rPr>
        <w:t>). »Sedež predstavlja papeževo poslanstvo kot vodnika vsega božjega ljudstva. Praznovanje Petrovega sedeža pomeni, da mu pripisujemo močan duhovni pomen in ga priznavamo kot posebno znamenje Božje ljubezni« (Benedikt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040B1E">
        <w:rPr>
          <w:rFonts w:ascii="Book Antiqua" w:hAnsi="Book Antiqua" w:cs="Times New Roman"/>
          <w:bCs/>
          <w:sz w:val="28"/>
          <w:szCs w:val="28"/>
        </w:rPr>
        <w:t>XVI.).</w:t>
      </w:r>
    </w:p>
    <w:p w14:paraId="73402858" w14:textId="7C1CFC90" w:rsidR="00040B1E" w:rsidRPr="00573EF2" w:rsidRDefault="00040B1E" w:rsidP="00040B1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7F1215F2" w14:textId="41A2F255" w:rsidR="00573EF2" w:rsidRPr="00573EF2" w:rsidRDefault="00573EF2" w:rsidP="00040B1E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573EF2">
        <w:rPr>
          <w:rFonts w:ascii="Book Antiqua" w:hAnsi="Book Antiqua" w:cs="Times New Roman"/>
          <w:b/>
          <w:bCs/>
          <w:sz w:val="28"/>
          <w:szCs w:val="28"/>
        </w:rPr>
        <w:t>Naslednji vikend bodo v župnišču gostovali skavti iz Komende.</w:t>
      </w:r>
    </w:p>
    <w:p w14:paraId="32BCC131" w14:textId="23378C09" w:rsidR="001B614D" w:rsidRDefault="001B614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2503F0FD" w14:textId="2340EAD6" w:rsidR="00573EF2" w:rsidRDefault="00573EF2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0C7DCDD1" w14:textId="77777777" w:rsidR="00573EF2" w:rsidRPr="000440DB" w:rsidRDefault="00573EF2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  <w:bookmarkStart w:id="0" w:name="_GoBack"/>
      <w:bookmarkEnd w:id="0"/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6052BF93" w14:textId="1645A81C" w:rsidR="00702672" w:rsidRDefault="000440DB" w:rsidP="0070267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="00040B1E">
        <w:rPr>
          <w:rFonts w:ascii="Book Antiqua" w:hAnsi="Book Antiqua" w:cs="Times New Roman"/>
          <w:b/>
          <w:sz w:val="28"/>
          <w:szCs w:val="28"/>
        </w:rPr>
        <w:t>16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47D50">
        <w:rPr>
          <w:rFonts w:ascii="Book Antiqua" w:hAnsi="Book Antiqua" w:cs="Times New Roman"/>
          <w:b/>
          <w:sz w:val="28"/>
          <w:szCs w:val="28"/>
        </w:rPr>
        <w:t>2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>9 h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040B1E" w:rsidRPr="00040B1E">
        <w:rPr>
          <w:rFonts w:ascii="Book Antiqua" w:hAnsi="Book Antiqua" w:cs="Times New Roman"/>
          <w:b/>
          <w:sz w:val="28"/>
          <w:szCs w:val="28"/>
        </w:rPr>
        <w:t>Jakob Hribernik, obletna, Lavrovec 8</w:t>
      </w:r>
    </w:p>
    <w:p w14:paraId="4372D1D5" w14:textId="26E8C04E" w:rsidR="009222F7" w:rsidRP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5B3631D2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040B1E">
        <w:rPr>
          <w:rFonts w:ascii="Book Antiqua" w:hAnsi="Book Antiqua" w:cs="Times New Roman"/>
          <w:b/>
          <w:sz w:val="28"/>
          <w:szCs w:val="28"/>
        </w:rPr>
        <w:t>22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702672">
        <w:rPr>
          <w:rFonts w:ascii="Book Antiqua" w:hAnsi="Book Antiqua" w:cs="Times New Roman"/>
          <w:b/>
          <w:sz w:val="28"/>
          <w:szCs w:val="28"/>
        </w:rPr>
        <w:t>2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 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5D9C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>9 h</w:t>
      </w:r>
      <w:r w:rsidR="00F43AFE" w:rsidRPr="00F43AFE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040B1E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proofErr w:type="spellStart"/>
      <w:r w:rsidR="00040B1E" w:rsidRPr="00040B1E">
        <w:rPr>
          <w:rFonts w:ascii="Book Antiqua" w:hAnsi="Book Antiqua" w:cs="Times New Roman"/>
          <w:b/>
          <w:sz w:val="28"/>
          <w:szCs w:val="28"/>
        </w:rPr>
        <w:t>Stumarškovi</w:t>
      </w:r>
      <w:proofErr w:type="spellEnd"/>
      <w:r w:rsidR="00040B1E" w:rsidRPr="00040B1E">
        <w:rPr>
          <w:rFonts w:ascii="Book Antiqua" w:hAnsi="Book Antiqua" w:cs="Times New Roman"/>
          <w:b/>
          <w:sz w:val="28"/>
          <w:szCs w:val="28"/>
        </w:rPr>
        <w:t>, Vrh 1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78762475" w14:textId="66DC6FCE" w:rsidR="00646D13" w:rsidRDefault="000440DB" w:rsidP="0070267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 w:rsidR="00E75D9C">
        <w:rPr>
          <w:rFonts w:ascii="Book Antiqua" w:hAnsi="Book Antiqua" w:cs="Times New Roman"/>
          <w:b/>
          <w:sz w:val="28"/>
          <w:szCs w:val="28"/>
        </w:rPr>
        <w:t>,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040B1E">
        <w:rPr>
          <w:rFonts w:ascii="Book Antiqua" w:hAnsi="Book Antiqua" w:cs="Times New Roman"/>
          <w:b/>
          <w:sz w:val="28"/>
          <w:szCs w:val="28"/>
        </w:rPr>
        <w:t>23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02672">
        <w:rPr>
          <w:rFonts w:ascii="Book Antiqua" w:hAnsi="Book Antiqua" w:cs="Times New Roman"/>
          <w:b/>
          <w:sz w:val="28"/>
          <w:szCs w:val="28"/>
        </w:rPr>
        <w:t>2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9 h</w:t>
      </w:r>
      <w:r w:rsidR="00E75D9C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040B1E" w:rsidRPr="00040B1E">
        <w:rPr>
          <w:rFonts w:ascii="Book Antiqua" w:hAnsi="Book Antiqua" w:cs="Times New Roman"/>
          <w:b/>
          <w:sz w:val="28"/>
          <w:szCs w:val="28"/>
        </w:rPr>
        <w:t>Otrin, Žirovski vrh</w:t>
      </w:r>
    </w:p>
    <w:p w14:paraId="63E31755" w14:textId="1A030E1E" w:rsidR="000F691D" w:rsidRDefault="000F691D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0F691D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0E0EF" w14:textId="77777777" w:rsidR="00CE5C91" w:rsidRDefault="00CE5C91" w:rsidP="00F50C6F">
      <w:pPr>
        <w:spacing w:after="0" w:line="240" w:lineRule="auto"/>
      </w:pPr>
      <w:r>
        <w:separator/>
      </w:r>
    </w:p>
  </w:endnote>
  <w:endnote w:type="continuationSeparator" w:id="0">
    <w:p w14:paraId="68951C48" w14:textId="77777777" w:rsidR="00CE5C91" w:rsidRDefault="00CE5C9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94CF" w14:textId="77777777" w:rsidR="00CE5C91" w:rsidRDefault="00CE5C91" w:rsidP="00F50C6F">
      <w:pPr>
        <w:spacing w:after="0" w:line="240" w:lineRule="auto"/>
      </w:pPr>
      <w:r>
        <w:separator/>
      </w:r>
    </w:p>
  </w:footnote>
  <w:footnote w:type="continuationSeparator" w:id="0">
    <w:p w14:paraId="547E05C6" w14:textId="77777777" w:rsidR="00CE5C91" w:rsidRDefault="00CE5C9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312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72107F-BAFF-49CF-9FCB-7C3B31A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4</cp:revision>
  <cp:lastPrinted>2024-12-27T10:08:00Z</cp:lastPrinted>
  <dcterms:created xsi:type="dcterms:W3CDTF">2025-02-10T12:15:00Z</dcterms:created>
  <dcterms:modified xsi:type="dcterms:W3CDTF">2025-02-13T07:50:00Z</dcterms:modified>
</cp:coreProperties>
</file>