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425"/>
        <w:spacing w:after="0" w:line="240" w:lineRule="auto"/>
        <w:jc w:val="both"/>
        <w:tabs defTabSz="708">
          <w:tab w:val="left" w:pos="5595" w:leader="none"/>
          <w:tab w:val="left" w:pos="9923" w:leader="none"/>
        </w:tabs>
        <w:rPr>
          <w:rFonts w:ascii="Book Antiqua" w:hAnsi="Book Antiqua" w:cs="Times New Roman"/>
          <w:b/>
          <w:sz w:val="32"/>
          <w:szCs w:val="32"/>
        </w:rPr>
      </w:pPr>
      <w:r>
        <w:rPr>
          <w:rFonts w:ascii="Book Antiqua" w:hAnsi="Book Antiqua" w:cs="Times New Roman"/>
          <w:b/>
          <w:sz w:val="32"/>
          <w:szCs w:val="32"/>
        </w:rPr>
        <w:t xml:space="preserve">SVETA DRUŽINA, praznik, ZAKLJUČEK SVETEGA LETA 2025, </w:t>
      </w:r>
    </w:p>
    <w:p>
      <w:pPr>
        <w:ind w:right="425"/>
        <w:spacing w:after="0" w:line="240" w:lineRule="auto"/>
        <w:jc w:val="both"/>
        <w:tabs defTabSz="708">
          <w:tab w:val="left" w:pos="5595" w:leader="none"/>
          <w:tab w:val="left" w:pos="9923" w:leader="none"/>
        </w:tabs>
        <w:rPr>
          <w:rFonts w:ascii="Book Antiqua" w:hAnsi="Book Antiqua" w:cs="Times New Roman"/>
          <w:b/>
          <w:sz w:val="32"/>
          <w:szCs w:val="32"/>
        </w:rPr>
      </w:pPr>
      <w:r>
        <w:rPr>
          <w:rFonts w:ascii="Book Antiqua" w:hAnsi="Book Antiqua" w:cs="Times New Roman"/>
          <w:b/>
          <w:sz w:val="32"/>
          <w:szCs w:val="32"/>
        </w:rPr>
        <w:t>28. DECEMBER 2025</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543"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66858268" protected="0"/>
          </w:tcPr>
          <w:p>
            <w:pPr>
              <w:ind w:left="38" w:right="-108"/>
              <w:spacing w:line="240" w:lineRule="atLeast"/>
              <w:rPr>
                <w:rFonts w:ascii="Book Antiqua" w:hAnsi="Book Antiqua" w:cs="Times New Roman"/>
                <w:b/>
                <w:bCs/>
                <w:sz w:val="28"/>
                <w:szCs w:val="28"/>
              </w:rPr>
            </w:pPr>
            <w:r>
              <w:rPr>
                <w:rFonts w:ascii="Book Antiqua" w:hAnsi="Book Antiqua" w:cs="Times New Roman"/>
                <w:sz w:val="28"/>
                <w:szCs w:val="28"/>
              </w:rPr>
              <w:t>PONEDELJEK</w:t>
            </w:r>
            <w:r>
              <w:rPr>
                <w:rFonts w:ascii="Book Antiqua" w:hAnsi="Book Antiqua" w:cs="Times New Roman"/>
                <w:b/>
                <w:bCs/>
                <w:sz w:val="28"/>
                <w:szCs w:val="28"/>
              </w:rPr>
              <w:t xml:space="preserve"> </w:t>
            </w:r>
            <w:r>
              <w:rPr>
                <w:rFonts w:ascii="Book Antiqua" w:hAnsi="Book Antiqua" w:cs="Times New Roman"/>
                <w:b/>
                <w:bCs/>
                <w:sz w:val="28"/>
                <w:szCs w:val="28"/>
              </w:rPr>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b/>
                <w:bCs/>
                <w:sz w:val="28"/>
                <w:szCs w:val="28"/>
              </w:rPr>
              <w:t>ČETRTEK</w:t>
            </w:r>
            <w:r>
              <w:rPr>
                <w:rFonts w:ascii="Book Antiqua" w:hAnsi="Book Antiqua" w:cs="Times New Roman"/>
                <w:sz w:val="28"/>
                <w:szCs w:val="28"/>
              </w:rPr>
              <w:t xml:space="preserve"> </w:t>
            </w:r>
          </w:p>
          <w:p>
            <w:pPr>
              <w:ind w:left="38" w:right="-108"/>
              <w:spacing w:line="240" w:lineRule="atLeast"/>
              <w:rPr>
                <w:rFonts w:ascii="Book Antiqua" w:hAnsi="Book Antiqua" w:cs="Times New Roman"/>
                <w:bCs/>
                <w:sz w:val="28"/>
                <w:szCs w:val="28"/>
              </w:rPr>
            </w:pPr>
            <w:r>
              <w:rPr>
                <w:rFonts w:ascii="Book Antiqua" w:hAnsi="Book Antiqua" w:cs="Times New Roman"/>
                <w:bCs/>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66858268"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29.12.    </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30.12.    </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31.12.           </w:t>
            </w:r>
          </w:p>
          <w:p>
            <w:pPr>
              <w:spacing w:line="240" w:lineRule="atLeast"/>
              <w:jc w:val="right"/>
              <w:rPr>
                <w:rFonts w:ascii="Book Antiqua" w:hAnsi="Book Antiqua" w:cs="Times New Roman"/>
                <w:sz w:val="28"/>
                <w:szCs w:val="28"/>
              </w:rPr>
            </w:pPr>
            <w:r>
              <w:rPr>
                <w:rFonts w:ascii="Book Antiqua" w:hAnsi="Book Antiqua" w:cs="Times New Roman"/>
                <w:b/>
                <w:bCs/>
                <w:sz w:val="28"/>
                <w:szCs w:val="28"/>
              </w:rPr>
              <w:t>01.01.</w:t>
            </w:r>
            <w:r>
              <w:rPr>
                <w:rFonts w:ascii="Book Antiqua" w:hAnsi="Book Antiqua" w:cs="Times New Roman"/>
                <w:sz w:val="28"/>
                <w:szCs w:val="28"/>
              </w:rPr>
              <w:t xml:space="preserve">   </w:t>
            </w:r>
          </w:p>
          <w:p>
            <w:pPr>
              <w:spacing w:line="240" w:lineRule="atLeast"/>
              <w:jc w:val="right"/>
              <w:rPr>
                <w:rFonts w:ascii="Book Antiqua" w:hAnsi="Book Antiqua" w:cs="Times New Roman"/>
                <w:sz w:val="28"/>
                <w:szCs w:val="28"/>
              </w:rPr>
            </w:pPr>
            <w:r>
              <w:rPr>
                <w:rFonts w:ascii="Book Antiqua" w:hAnsi="Book Antiqua" w:cs="Times New Roman"/>
                <w:sz w:val="28"/>
                <w:szCs w:val="28"/>
              </w:rPr>
              <w:t>02.01.</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03.01. </w:t>
            </w:r>
          </w:p>
          <w:p>
            <w:pPr>
              <w:spacing w:line="240" w:lineRule="atLeast"/>
              <w:jc w:val="right"/>
              <w:rPr>
                <w:rFonts w:ascii="Book Antiqua" w:hAnsi="Book Antiqua" w:cs="Times New Roman"/>
                <w:sz w:val="28"/>
                <w:szCs w:val="28"/>
              </w:rPr>
            </w:pPr>
            <w:r>
              <w:rPr>
                <w:rFonts w:ascii="Book Antiqua" w:hAnsi="Book Antiqua" w:cs="Times New Roman"/>
                <w:sz w:val="28"/>
                <w:szCs w:val="28"/>
              </w:rPr>
              <w:t>04.01.</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66858268" protected="0"/>
          </w:tcPr>
          <w:p>
            <w:pPr>
              <w:spacing w:line="240" w:lineRule="atLeast"/>
              <w:rPr>
                <w:rFonts w:ascii="Book Antiqua" w:hAnsi="Book Antiqua"/>
                <w:sz w:val="27"/>
                <w:szCs w:val="27"/>
              </w:rPr>
            </w:pPr>
            <w:r>
              <w:rPr>
                <w:rFonts w:ascii="Book Antiqua" w:hAnsi="Book Antiqua"/>
                <w:sz w:val="27"/>
                <w:szCs w:val="27"/>
              </w:rPr>
              <w:t>DAVID, kralj</w:t>
            </w:r>
          </w:p>
          <w:p>
            <w:pPr>
              <w:spacing w:line="240" w:lineRule="atLeast"/>
              <w:rPr>
                <w:rFonts w:ascii="Book Antiqua" w:hAnsi="Book Antiqua"/>
                <w:sz w:val="28"/>
                <w:szCs w:val="28"/>
              </w:rPr>
            </w:pPr>
            <w:r>
              <w:rPr>
                <w:rFonts w:ascii="Book Antiqua" w:hAnsi="Book Antiqua"/>
                <w:sz w:val="28"/>
                <w:szCs w:val="28"/>
              </w:rPr>
              <w:t>sv. FELIKS I., papež</w:t>
            </w:r>
          </w:p>
          <w:p>
            <w:pPr>
              <w:spacing w:line="240" w:lineRule="atLeast"/>
              <w:rPr>
                <w:rFonts w:ascii="Book Antiqua" w:hAnsi="Book Antiqua"/>
                <w:b/>
                <w:bCs/>
                <w:sz w:val="28"/>
                <w:szCs w:val="28"/>
              </w:rPr>
            </w:pPr>
            <w:r>
              <w:rPr>
                <w:rFonts w:ascii="Book Antiqua" w:hAnsi="Book Antiqua"/>
                <w:sz w:val="28"/>
                <w:szCs w:val="28"/>
              </w:rPr>
              <w:t xml:space="preserve">sv. SILVESTER I., papež, </w:t>
            </w:r>
            <w:r>
              <w:rPr>
                <w:rFonts w:ascii="Book Antiqua" w:hAnsi="Book Antiqua"/>
                <w:b/>
                <w:bCs/>
                <w:sz w:val="28"/>
                <w:szCs w:val="28"/>
              </w:rPr>
              <w:t>DRUGI SVETI VEČER</w:t>
            </w:r>
            <w:r>
              <w:rPr>
                <w:rFonts w:ascii="Book Antiqua" w:hAnsi="Book Antiqua"/>
                <w:b/>
                <w:bCs/>
                <w:sz w:val="28"/>
                <w:szCs w:val="28"/>
              </w:rPr>
            </w:r>
          </w:p>
          <w:p>
            <w:pPr>
              <w:spacing w:line="240" w:lineRule="atLeast"/>
              <w:rPr>
                <w:rFonts w:ascii="Book Antiqua" w:hAnsi="Book Antiqua"/>
                <w:b/>
                <w:bCs/>
                <w:sz w:val="27"/>
                <w:szCs w:val="27"/>
              </w:rPr>
            </w:pPr>
            <w:r>
              <w:rPr>
                <w:rFonts w:ascii="Book Antiqua" w:hAnsi="Book Antiqua"/>
                <w:b/>
                <w:bCs/>
                <w:sz w:val="27"/>
                <w:szCs w:val="27"/>
              </w:rPr>
              <w:t>MARIJA, BOŽJA MATI, NOVO LETO, DAN MIRU</w:t>
            </w:r>
          </w:p>
          <w:p>
            <w:pPr>
              <w:spacing w:line="240" w:lineRule="atLeast"/>
              <w:tabs defTabSz="708">
                <w:tab w:val="left" w:pos="6901" w:leader="none"/>
              </w:tabs>
              <w:rPr>
                <w:rFonts w:ascii="Book Antiqua" w:hAnsi="Book Antiqua" w:cs="Times New Roman"/>
                <w:sz w:val="28"/>
                <w:szCs w:val="28"/>
              </w:rPr>
            </w:pPr>
            <w:r>
              <w:rPr>
                <w:rFonts w:ascii="Book Antiqua" w:hAnsi="Book Antiqua" w:cs="Times New Roman"/>
                <w:sz w:val="28"/>
                <w:szCs w:val="28"/>
              </w:rPr>
              <w:t>sv. BAZILIJ IN GREGOR</w:t>
            </w:r>
          </w:p>
          <w:p>
            <w:pPr>
              <w:spacing w:line="240" w:lineRule="atLeast"/>
              <w:tabs defTabSz="708">
                <w:tab w:val="left" w:pos="7260" w:leader="none"/>
              </w:tabs>
              <w:rPr>
                <w:rFonts w:ascii="Book Antiqua" w:hAnsi="Book Antiqua" w:cs="Times New Roman"/>
                <w:sz w:val="28"/>
                <w:szCs w:val="28"/>
              </w:rPr>
            </w:pPr>
            <w:r>
              <w:rPr>
                <w:rFonts w:ascii="Book Antiqua" w:hAnsi="Book Antiqua" w:cs="Times New Roman"/>
                <w:sz w:val="28"/>
                <w:szCs w:val="28"/>
              </w:rPr>
              <w:t>PRESVETO JEZUSOVO IME</w:t>
            </w:r>
          </w:p>
          <w:p>
            <w:pPr>
              <w:spacing w:line="240" w:lineRule="atLeast"/>
              <w:tabs defTabSz="708">
                <w:tab w:val="left" w:pos="7260" w:leader="none"/>
              </w:tabs>
              <w:rPr>
                <w:rFonts w:ascii="Book Antiqua" w:hAnsi="Book Antiqua" w:cs="Times New Roman"/>
                <w:sz w:val="28"/>
                <w:szCs w:val="28"/>
              </w:rPr>
            </w:pPr>
            <w:r>
              <w:rPr>
                <w:rFonts w:ascii="Book Antiqua" w:hAnsi="Book Antiqua" w:cs="Times New Roman"/>
                <w:sz w:val="28"/>
                <w:szCs w:val="28"/>
              </w:rPr>
              <w:t>sv. ANGELA, REDOVNICA</w:t>
            </w:r>
          </w:p>
        </w:tc>
      </w:tr>
    </w:tbl>
    <w:p>
      <w:pPr>
        <w:ind w:left="-142"/>
        <w:spacing w:before="120" w:after="0" w:line="240" w:lineRule="auto"/>
        <w:tabs defTabSz="708">
          <w:tab w:val="left" w:pos="5595" w:leader="none"/>
        </w:tabs>
        <w:rPr>
          <w:rFonts w:ascii="Book Antiqua" w:hAnsi="Book Antiqua" w:cs="Times New Roman"/>
          <w:b/>
          <w:bCs/>
          <w:sz w:val="32"/>
          <w:szCs w:val="32"/>
        </w:rPr>
      </w:pPr>
      <w:r>
        <w:rPr>
          <w:rFonts w:ascii="Book Antiqua" w:hAnsi="Book Antiqua" w:cs="Times New Roman"/>
          <w:b/>
          <w:sz w:val="32"/>
          <w:szCs w:val="32"/>
        </w:rPr>
        <w:t xml:space="preserve">Danes teden: </w:t>
      </w:r>
      <w:r>
        <w:rPr>
          <w:rFonts w:ascii="Book Antiqua" w:hAnsi="Book Antiqua" w:cs="Times New Roman"/>
          <w:b/>
          <w:bCs/>
          <w:sz w:val="32"/>
          <w:szCs w:val="32"/>
        </w:rPr>
        <w:t>2. NEDELJA PO BOŽIČU</w:t>
      </w:r>
      <w:r>
        <w:rPr>
          <w:rFonts w:ascii="Book Antiqua" w:hAnsi="Book Antiqua" w:cs="Times New Roman"/>
          <w:b/>
          <w:bCs/>
          <w:sz w:val="32"/>
          <w:szCs w:val="32"/>
        </w:rPr>
      </w:r>
    </w:p>
    <w:p>
      <w:pPr>
        <w:ind w:right="142"/>
        <w:spacing w:before="240" w:after="0" w:line="240" w:lineRule="auto"/>
        <w:jc w:val="both"/>
        <w:rPr>
          <w:rFonts w:ascii="Book Antiqua" w:hAnsi="Book Antiqua" w:cs="Times New Roman"/>
          <w:b/>
          <w:bCs/>
          <w:sz w:val="28"/>
          <w:szCs w:val="28"/>
        </w:rPr>
      </w:pPr>
      <w:r>
        <w:rPr>
          <w:rFonts w:ascii="Book Antiqua" w:hAnsi="Book Antiqua" w:cs="Times New Roman"/>
          <w:b/>
          <w:bCs/>
          <w:sz w:val="28"/>
          <w:szCs w:val="28"/>
        </w:rPr>
        <w:t xml:space="preserve">Pri TRIKRALJEVSKI AKCIJI, ki je v naši župniji potekala v petek, 26. decembra, so koledniki zbrali 1.442 € za slovenske misijonarje. V imenu Misijonskega središča Slovenije se iskreno zahvaljujemo za vaše darove. Hvala otrokom, ki ste kot koledniki ponesli blagoslov po naši župniji, hvala šoferjema Tadeju Justinu in Jožetu Petrovčiču za prevoz kolednikov. Posebna zahvala pa velja letošnjima voditeljema koledovanja Viti Kranjc in Matiju Justinu ter njihovima družinama. </w:t>
      </w:r>
    </w:p>
    <w:p>
      <w:pPr>
        <w:ind w:right="142"/>
        <w:spacing w:before="240" w:after="0" w:line="240" w:lineRule="auto"/>
        <w:jc w:val="both"/>
        <w:rPr>
          <w:rFonts w:ascii="Book Antiqua" w:hAnsi="Book Antiqua" w:cs="Times New Roman"/>
          <w:b/>
          <w:bCs/>
          <w:sz w:val="28"/>
          <w:szCs w:val="28"/>
        </w:rPr>
      </w:pPr>
      <w:r>
        <w:rPr>
          <w:rFonts w:ascii="Book Antiqua" w:hAnsi="Book Antiqua" w:cs="Times New Roman"/>
          <w:b/>
          <w:bCs/>
          <w:sz w:val="28"/>
          <w:szCs w:val="28"/>
        </w:rPr>
        <w:t xml:space="preserve">V sredo zvečer je DRUGI SVETI VEČER. Pokropimo, pokadimo in blagoslovimo naše domove ter se ob jaslicah zberimo k molitvi rožnega venca. </w:t>
      </w:r>
    </w:p>
    <w:p>
      <w:pPr>
        <w:ind w:right="142"/>
        <w:spacing w:before="240" w:after="0" w:line="240" w:lineRule="auto"/>
        <w:jc w:val="both"/>
        <w:rPr>
          <w:rFonts w:ascii="Book Antiqua" w:hAnsi="Book Antiqua" w:cs="Times New Roman"/>
          <w:b/>
          <w:bCs/>
          <w:sz w:val="28"/>
          <w:szCs w:val="28"/>
        </w:rPr>
      </w:pPr>
      <w:r>
        <w:rPr>
          <w:rFonts w:ascii="Book Antiqua" w:hAnsi="Book Antiqua" w:cs="Times New Roman"/>
          <w:b/>
          <w:bCs/>
          <w:sz w:val="28"/>
          <w:szCs w:val="28"/>
        </w:rPr>
        <w:t>NOVO LETO: Na novega leta dan praznujemo praznik Marije, božje matere in svetovni dan miru. Sveta maša bo ob 10. uri.</w:t>
      </w:r>
    </w:p>
    <w:p>
      <w:pPr>
        <w:ind w:right="142"/>
        <w:spacing w:before="240" w:after="0" w:line="240" w:lineRule="auto"/>
        <w:jc w:val="both"/>
        <w:rPr>
          <w:rFonts w:ascii="Book Antiqua" w:hAnsi="Book Antiqua" w:cs="Times New Roman"/>
          <w:b/>
          <w:bCs/>
          <w:sz w:val="28"/>
          <w:szCs w:val="28"/>
        </w:rPr>
      </w:pPr>
      <w:r>
        <w:rPr>
          <w:rFonts w:ascii="Book Antiqua" w:hAnsi="Book Antiqua" w:cs="Times New Roman"/>
          <w:b/>
          <w:bCs/>
          <w:sz w:val="28"/>
          <w:szCs w:val="28"/>
        </w:rPr>
        <w:t xml:space="preserve">PRVI PETEK: V petek je prvi petek v letu 2026. Sveta maša bo ob 19. uri. Lepo vabljeni. </w:t>
      </w:r>
    </w:p>
    <w:p>
      <w:pPr>
        <w:ind w:right="142"/>
        <w:spacing w:before="240" w:after="0" w:line="240" w:lineRule="auto"/>
        <w:jc w:val="both"/>
        <w:rPr>
          <w:rFonts w:ascii="Book Antiqua" w:hAnsi="Book Antiqua" w:cs="Times New Roman"/>
          <w:b/>
          <w:bCs/>
          <w:sz w:val="28"/>
          <w:szCs w:val="28"/>
        </w:rPr>
      </w:pPr>
      <w:r>
        <w:rPr>
          <w:rFonts w:ascii="Book Antiqua" w:hAnsi="Book Antiqua" w:cs="Times New Roman"/>
          <w:b/>
          <w:bCs/>
          <w:sz w:val="28"/>
          <w:szCs w:val="28"/>
        </w:rPr>
        <w:t>MAŠNI NAMENI: Povabljeni ste k darovanju mašnih namenov.</w:t>
      </w:r>
    </w:p>
    <w:p>
      <w:pPr>
        <w:ind w:left="-142"/>
        <w:spacing w:before="120" w:after="0" w:line="240" w:lineRule="auto"/>
        <w:tabs defTabSz="708">
          <w:tab w:val="left" w:pos="5595" w:leader="none"/>
        </w:tabs>
        <w:rPr>
          <w:rFonts w:ascii="Book Antiqua" w:hAnsi="Book Antiqua" w:cs="Times New Roman"/>
          <w:b/>
          <w:bCs/>
          <w:sz w:val="26"/>
          <w:szCs w:val="26"/>
        </w:rPr>
      </w:pPr>
      <w:r>
        <w:rPr>
          <w:rFonts w:ascii="Book Antiqua" w:hAnsi="Book Antiqua" w:cs="Times New Roman"/>
          <w:b/>
          <w:bCs/>
          <w:sz w:val="26"/>
          <w:szCs w:val="26"/>
        </w:rPr>
      </w:r>
    </w:p>
    <w:p>
      <w:pPr>
        <w:ind w:right="142"/>
        <w:spacing w:before="12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28. 12. ob 9h + RAFAEL KRVINA, obl. in MAGANOVI, </w:t>
        <w:tab/>
        <w:tab/>
        <w:tab/>
        <w:tab/>
        <w:tab/>
        <w:tab/>
        <w:t xml:space="preserve">   Lavrovec 2</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ČETRTEK</w:t>
        <w:tab/>
        <w:tab/>
        <w:t xml:space="preserve">01. 01. ob 10h + JOHAN, TOMAŽ, TONE IN KAJETAN </w:t>
      </w:r>
    </w:p>
    <w:p>
      <w:pPr>
        <w:ind w:left="2832" w:firstLine="708"/>
        <w:spacing w:after="0" w:line="240" w:lineRule="auto"/>
        <w:rPr>
          <w:rFonts w:ascii="Book Antiqua" w:hAnsi="Book Antiqua" w:cs="Times New Roman"/>
          <w:b/>
          <w:sz w:val="28"/>
          <w:szCs w:val="28"/>
        </w:rPr>
      </w:pPr>
      <w:r>
        <w:rPr>
          <w:rFonts w:ascii="Book Antiqua" w:hAnsi="Book Antiqua" w:cs="Times New Roman"/>
          <w:b/>
          <w:sz w:val="28"/>
          <w:szCs w:val="28"/>
        </w:rPr>
        <w:t xml:space="preserve">     MIVŠEK, Hlevni Vrh</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PRVI PETEK, </w:t>
        <w:tab/>
        <w:t>02. 01. ob 19h + ANDREJ, JANKO IN JOŽE DOLINAR</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SOBOTA, </w:t>
        <w:tab/>
        <w:tab/>
        <w:t>03. 01. ob 9h  + JANEZ PETRIČ, župnik</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04. 01. ob 9h   ZA BLAGOSLOV V LETU 2026 </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0"/>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5"/>
      <w:tmLastPosIdx w:val="111"/>
    </w:tmLastPosCaret>
    <w:tmLastPosAnchor>
      <w:tmLastPosPgfIdx w:val="0"/>
      <w:tmLastPosIdx w:val="0"/>
    </w:tmLastPosAnchor>
    <w:tmLastPosTblRect w:left="0" w:top="0" w:right="0" w:bottom="0"/>
  </w:tmLastPos>
  <w:tmAppRevision w:date="1766858268"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10</cp:revision>
  <cp:lastPrinted>2025-12-27T17:59:31Z</cp:lastPrinted>
  <dcterms:created xsi:type="dcterms:W3CDTF">2025-12-06T16:40:00Z</dcterms:created>
  <dcterms:modified xsi:type="dcterms:W3CDTF">2025-12-27T17:57:48Z</dcterms:modified>
</cp:coreProperties>
</file>