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425"/>
        <w:spacing w:after="0" w:line="240" w:lineRule="auto"/>
        <w:jc w:val="both"/>
        <w:tabs defTabSz="708">
          <w:tab w:val="left" w:pos="5595" w:leader="none"/>
          <w:tab w:val="left" w:pos="9923" w:leader="none"/>
        </w:tabs>
        <w:rPr>
          <w:rFonts w:ascii="Book Antiqua" w:hAnsi="Book Antiqua" w:cs="Times New Roman"/>
          <w:b/>
          <w:sz w:val="32"/>
          <w:szCs w:val="32"/>
        </w:rPr>
      </w:pPr>
      <w:r>
        <w:rPr>
          <w:rFonts w:ascii="Book Antiqua" w:hAnsi="Book Antiqua" w:cs="Times New Roman"/>
          <w:b/>
          <w:bCs/>
          <w:sz w:val="32"/>
          <w:szCs w:val="32"/>
        </w:rPr>
        <w:t>6</w:t>
      </w:r>
      <w:r>
        <w:rPr>
          <w:rFonts w:ascii="Book Antiqua" w:hAnsi="Book Antiqua" w:cs="Times New Roman"/>
          <w:b/>
          <w:sz w:val="32"/>
          <w:szCs w:val="32"/>
        </w:rPr>
        <w:t>. NEDELJA MED LETOM,  15. FEBRUAR 2026</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71087460"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b/>
                <w:bCs/>
                <w:sz w:val="28"/>
                <w:szCs w:val="28"/>
              </w:rPr>
              <w:t>SREDA</w:t>
            </w:r>
            <w:r>
              <w:rPr>
                <w:rFonts w:ascii="Book Antiqua" w:hAnsi="Book Antiqua" w:cs="Times New Roman"/>
                <w:sz w:val="28"/>
                <w:szCs w:val="28"/>
              </w:rPr>
              <w:t xml:space="preserve">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71087460"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16.02.    </w:t>
            </w:r>
          </w:p>
          <w:p>
            <w:pPr>
              <w:spacing w:line="240" w:lineRule="atLeast"/>
              <w:jc w:val="right"/>
              <w:rPr>
                <w:rFonts w:ascii="Book Antiqua" w:hAnsi="Book Antiqua" w:cs="Times New Roman"/>
                <w:sz w:val="28"/>
                <w:szCs w:val="28"/>
              </w:rPr>
            </w:pPr>
            <w:r>
              <w:rPr>
                <w:rFonts w:ascii="Book Antiqua" w:hAnsi="Book Antiqua" w:cs="Times New Roman"/>
                <w:sz w:val="28"/>
                <w:szCs w:val="28"/>
              </w:rPr>
              <w:t>17.02.</w:t>
            </w:r>
          </w:p>
          <w:p>
            <w:pPr>
              <w:spacing w:line="240" w:lineRule="atLeast"/>
              <w:jc w:val="right"/>
              <w:rPr>
                <w:rFonts w:ascii="Book Antiqua" w:hAnsi="Book Antiqua" w:cs="Times New Roman"/>
                <w:b/>
                <w:bCs/>
                <w:sz w:val="28"/>
                <w:szCs w:val="28"/>
              </w:rPr>
            </w:pPr>
            <w:r>
              <w:rPr>
                <w:rFonts w:ascii="Book Antiqua" w:hAnsi="Book Antiqua" w:cs="Times New Roman"/>
                <w:b/>
                <w:bCs/>
                <w:sz w:val="28"/>
                <w:szCs w:val="28"/>
              </w:rPr>
              <w:t>18.02.</w:t>
            </w:r>
          </w:p>
          <w:p>
            <w:pPr>
              <w:spacing w:line="240" w:lineRule="atLeast"/>
              <w:jc w:val="right"/>
              <w:rPr>
                <w:rFonts w:ascii="Book Antiqua" w:hAnsi="Book Antiqua" w:cs="Times New Roman"/>
                <w:sz w:val="28"/>
                <w:szCs w:val="28"/>
              </w:rPr>
            </w:pPr>
            <w:r>
              <w:rPr>
                <w:rFonts w:ascii="Book Antiqua" w:hAnsi="Book Antiqua" w:cs="Times New Roman"/>
                <w:sz w:val="28"/>
                <w:szCs w:val="28"/>
              </w:rPr>
              <w:t>19.02.</w:t>
            </w:r>
          </w:p>
          <w:p>
            <w:pPr>
              <w:spacing w:line="240" w:lineRule="atLeast"/>
              <w:jc w:val="right"/>
              <w:rPr>
                <w:rFonts w:ascii="Book Antiqua" w:hAnsi="Book Antiqua" w:cs="Times New Roman"/>
                <w:sz w:val="28"/>
                <w:szCs w:val="28"/>
              </w:rPr>
            </w:pPr>
            <w:r>
              <w:rPr>
                <w:rFonts w:ascii="Book Antiqua" w:hAnsi="Book Antiqua" w:cs="Times New Roman"/>
                <w:sz w:val="28"/>
                <w:szCs w:val="28"/>
              </w:rPr>
              <w:t>20.02.</w:t>
            </w:r>
          </w:p>
          <w:p>
            <w:pPr>
              <w:spacing w:line="240" w:lineRule="atLeast"/>
              <w:jc w:val="right"/>
              <w:rPr>
                <w:rFonts w:ascii="Book Antiqua" w:hAnsi="Book Antiqua" w:cs="Times New Roman"/>
                <w:sz w:val="28"/>
                <w:szCs w:val="28"/>
              </w:rPr>
            </w:pPr>
            <w:r>
              <w:rPr>
                <w:rFonts w:ascii="Book Antiqua" w:hAnsi="Book Antiqua" w:cs="Times New Roman"/>
                <w:sz w:val="28"/>
                <w:szCs w:val="28"/>
              </w:rPr>
              <w:t>21.02.</w:t>
            </w:r>
          </w:p>
          <w:p>
            <w:pPr>
              <w:spacing w:line="240" w:lineRule="atLeast"/>
              <w:jc w:val="right"/>
              <w:rPr>
                <w:rFonts w:ascii="Book Antiqua" w:hAnsi="Book Antiqua" w:cs="Times New Roman"/>
                <w:sz w:val="28"/>
                <w:szCs w:val="28"/>
              </w:rPr>
            </w:pPr>
            <w:r>
              <w:rPr>
                <w:rFonts w:ascii="Book Antiqua" w:hAnsi="Book Antiqua" w:cs="Times New Roman"/>
                <w:sz w:val="28"/>
                <w:szCs w:val="28"/>
              </w:rPr>
              <w:t>22.02.</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71087460" protected="0"/>
          </w:tcPr>
          <w:p>
            <w:pPr>
              <w:spacing w:line="240" w:lineRule="atLeast"/>
              <w:rPr>
                <w:rFonts w:ascii="Book Antiqua" w:hAnsi="Book Antiqua"/>
                <w:sz w:val="27"/>
                <w:szCs w:val="27"/>
              </w:rPr>
            </w:pPr>
            <w:r>
              <w:rPr>
                <w:rFonts w:ascii="Book Antiqua" w:hAnsi="Book Antiqua"/>
                <w:sz w:val="27"/>
                <w:szCs w:val="27"/>
              </w:rPr>
              <w:t>sv. JULIJANA, mučenka</w:t>
            </w:r>
          </w:p>
          <w:p>
            <w:pPr>
              <w:spacing w:line="240" w:lineRule="atLeast"/>
              <w:rPr>
                <w:rFonts w:ascii="Book Antiqua" w:hAnsi="Book Antiqua"/>
                <w:sz w:val="28"/>
                <w:szCs w:val="28"/>
              </w:rPr>
            </w:pPr>
            <w:r>
              <w:rPr>
                <w:rFonts w:ascii="Book Antiqua" w:hAnsi="Book Antiqua"/>
                <w:sz w:val="28"/>
                <w:szCs w:val="28"/>
              </w:rPr>
              <w:t>sv. TEODOR, mučenec</w:t>
            </w:r>
          </w:p>
          <w:p>
            <w:pPr>
              <w:spacing w:line="240" w:lineRule="atLeast"/>
              <w:rPr>
                <w:rFonts w:ascii="Book Antiqua" w:hAnsi="Book Antiqua"/>
                <w:b/>
                <w:bCs/>
                <w:sz w:val="28"/>
                <w:szCs w:val="28"/>
              </w:rPr>
            </w:pPr>
            <w:r>
              <w:rPr>
                <w:rFonts w:ascii="Book Antiqua" w:hAnsi="Book Antiqua"/>
                <w:b/>
                <w:bCs/>
                <w:sz w:val="28"/>
                <w:szCs w:val="28"/>
              </w:rPr>
              <w:t>++ PEPELNICA</w:t>
            </w:r>
          </w:p>
          <w:p>
            <w:pPr>
              <w:spacing w:line="240" w:lineRule="atLeast"/>
              <w:rPr>
                <w:rFonts w:ascii="Book Antiqua" w:hAnsi="Book Antiqua"/>
                <w:sz w:val="28"/>
                <w:szCs w:val="28"/>
              </w:rPr>
            </w:pPr>
            <w:r>
              <w:rPr>
                <w:rFonts w:ascii="Book Antiqua" w:hAnsi="Book Antiqua"/>
                <w:sz w:val="28"/>
                <w:szCs w:val="28"/>
              </w:rPr>
              <w:t>sv. KONRAD, redovnik</w:t>
            </w:r>
          </w:p>
          <w:p>
            <w:pPr>
              <w:spacing w:line="240" w:lineRule="atLeast"/>
              <w:rPr>
                <w:rFonts w:ascii="Book Antiqua" w:hAnsi="Book Antiqua"/>
                <w:sz w:val="28"/>
                <w:szCs w:val="28"/>
              </w:rPr>
            </w:pPr>
            <w:r>
              <w:rPr>
                <w:rFonts w:ascii="Book Antiqua" w:hAnsi="Book Antiqua"/>
                <w:sz w:val="28"/>
                <w:szCs w:val="28"/>
              </w:rPr>
              <w:t>sv. FRANČIŠEK IN JACINTA, fatimska pastirčka</w:t>
            </w:r>
          </w:p>
          <w:p>
            <w:pPr>
              <w:spacing w:line="240" w:lineRule="atLeast"/>
              <w:tabs defTabSz="708">
                <w:tab w:val="left" w:pos="7260" w:leader="none"/>
              </w:tabs>
              <w:rPr>
                <w:rFonts w:ascii="Book Antiqua" w:hAnsi="Book Antiqua" w:cs="Times New Roman"/>
                <w:sz w:val="28"/>
                <w:szCs w:val="28"/>
              </w:rPr>
            </w:pPr>
            <w:r>
              <w:rPr>
                <w:rFonts w:ascii="Book Antiqua" w:hAnsi="Book Antiqua" w:cs="Times New Roman"/>
                <w:sz w:val="28"/>
                <w:szCs w:val="28"/>
              </w:rPr>
              <w:t>sv. IRENA (MIRA), devica</w:t>
            </w:r>
          </w:p>
          <w:p>
            <w:pPr>
              <w:spacing w:line="240" w:lineRule="atLeast"/>
              <w:tabs defTabSz="708">
                <w:tab w:val="left" w:pos="7260" w:leader="none"/>
              </w:tabs>
              <w:rPr>
                <w:rFonts w:ascii="Book Antiqua" w:hAnsi="Book Antiqua" w:cs="Times New Roman"/>
                <w:sz w:val="28"/>
                <w:szCs w:val="28"/>
              </w:rPr>
            </w:pPr>
            <w:r>
              <w:rPr>
                <w:rFonts w:ascii="Book Antiqua" w:hAnsi="Book Antiqua" w:cs="Times New Roman"/>
                <w:sz w:val="28"/>
                <w:szCs w:val="28"/>
              </w:rPr>
              <w:t>sedež apostola Petra</w:t>
            </w:r>
          </w:p>
        </w:tc>
      </w:tr>
    </w:tbl>
    <w:p>
      <w:pPr>
        <w:ind w:left="-142"/>
        <w:spacing w:before="240" w:after="0" w:line="240" w:lineRule="auto"/>
        <w:tabs defTabSz="708">
          <w:tab w:val="left" w:pos="5595" w:leader="none"/>
        </w:tabs>
        <w:rPr>
          <w:rFonts w:ascii="Book Antiqua" w:hAnsi="Book Antiqua" w:cs="Times New Roman"/>
          <w:b/>
          <w:bCs/>
          <w:sz w:val="32"/>
          <w:szCs w:val="32"/>
        </w:rPr>
      </w:pPr>
      <w:r>
        <w:rPr>
          <w:rFonts w:ascii="Book Antiqua" w:hAnsi="Book Antiqua" w:cs="Times New Roman"/>
          <w:b/>
          <w:sz w:val="32"/>
          <w:szCs w:val="32"/>
        </w:rPr>
        <w:t xml:space="preserve">Danes teden: </w:t>
      </w:r>
      <w:r>
        <w:rPr>
          <w:rFonts w:ascii="Book Antiqua" w:hAnsi="Book Antiqua" w:cs="Times New Roman"/>
          <w:b/>
          <w:bCs/>
          <w:sz w:val="32"/>
          <w:szCs w:val="32"/>
        </w:rPr>
        <w:t>1. POSTNA NEDELJA</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POSTNA POSTAVA: Na pepelnično sredo velja strogi post: vzdržimo se mesa in se samo enkrat lahko najemo do sitega. Strogi post veže vernike od dopolnjenega 18. leta do začetka 60. leta. Ob vseh petkih v postu se vzdržimo mesa. Zdržek od mesnih jedi veže vernike od dopolnjenega 14. leta.</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 xml:space="preserve">SLOVENSKI FILM EKSODUS 1945: NAŠA KRI se s premiero 20. februarja začenja predvajati v sloveskih kinematografih. Film v produkciji Studia Siposh na pretresljiv in umetniško dovršen način prikazuje dogodke maja 1945, ko so številni Slovenci zapuščali domovino. Spremlja zgodbo dveh zdravnikov, ki se v vrtincu povojnih razmer soočata s težkimi moralnimi odločitvami. Gre za pomemben zgodovinski film in pomnik zamolčane preteklosti našega naroda. Nastal je brez državnih sredstev, zato je ogled tudi podpora ustvarjalcem. </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VABILO K SODELOVANJU V ŠKOFJELOŠKEM PASIJONU. Organizatorji Škofjeloškega pasjona vabijo, da se pridružimo letošnji uprizoritvi. Iščejo igralce (moške vloge) za 14. prizor RAZBOJNIK. Prizor je del procesije, ki poteka skozi staro mestno jedro Škofje Loke. Vsak prostovoljec prejme dve vstopnici in povračilo potnih stroškov. Za dodatne informacije in prijave kontaktirajte Martina Žusta. Izkoristite priložnost in bodite aktivni del te velike zgodbe.</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 xml:space="preserve">IZBOR ČLANOV ŽPS 2026-2031. Danes po maši bodo člani ŽPS pred cerkvijo delili glasovnice. Vsak lahko vzame glasovnice tudi za svoje domače in prijatelje, ki danes niso pri sveti maši. V glasovnice lahko za vsako vas vpišete do pet kandidatov, ne glede kje stanujete. Vpišite kandidate, ki bodo po vašem prepričanju aktivno sodelovali pri pastoralnih in gospodarskih dejavnostih župnije in bodo skupaj s soupraviteljem župnije in duhovnim pomočnikom skrbeli za ohranjanje našega krajevnega občestva. Izpolnjene glasovnice boste oddali v  skrinjico pod korom naslednjo nedeljo. Hvala za vaše sodelovanje pri izboru. </w:t>
      </w:r>
    </w:p>
    <w:p>
      <w:r/>
    </w:p>
    <w:p>
      <w:pPr>
        <w:ind w:right="142"/>
        <w:spacing w:before="240" w:after="0" w:line="240" w:lineRule="auto"/>
        <w:rPr>
          <w:rFonts w:ascii="Book Antiqua" w:hAnsi="Book Antiqua" w:cs="Times New Roman"/>
          <w:b/>
          <w:bCs/>
          <w:sz w:val="28"/>
          <w:szCs w:val="28"/>
        </w:rPr>
      </w:pPr>
      <w:r>
        <w:br w:type="page"/>
      </w:r>
      <w:r>
        <w:rPr>
          <w:rFonts w:ascii="Book Antiqua" w:hAnsi="Book Antiqua" w:cs="Times New Roman"/>
          <w:b/>
          <w:bCs/>
          <w:sz w:val="28"/>
          <w:szCs w:val="28"/>
        </w:rPr>
        <w:t>Sedaj po maši je  REDNO MESEČNO DAROVANJE ZA CERKVENE POTREBE. Kot je že bilo predstavljeno, želimo v letošnjem letu obnoviti streho na mežniji v Hlevnem Vrhu, izvesti centralno ogrevanje farne cerkve s toplotno črpalko in izdelati novo, bolj prostorno spovednico. Hvala za vsak vaš dar.</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 xml:space="preserve">Danes so z nami skavtje in njihovi straši iz Ljubljane. Upam, da ste pri nas preživeli lep vikend. Naslednji vikend bomo gostili skavte iz Vrhnike. </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Otrokom in družinam želimo lepe in blagoslovljene počitniške dni. Z veroukom nadaljujemo 28. februarja.</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15. 02. ob 9h   + JOŽE ŽUST, Hleviše, 30. dan</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SREDA, </w:t>
        <w:tab/>
        <w:tab/>
        <w:t>18. 02. ob 19h  + JEREB IN JUSTIN, Hlevni Vrh</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SOBOTA, </w:t>
        <w:tab/>
        <w:tab/>
        <w:t>21. 02. ob 9h   + FRANČIŠKA IN MAKS OTRIN, Žirovski Vrh</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22. 02. ob 9h   + FRANČIŠKA KRVINA, Lavrovec 2</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2"/>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5"/>
      <w:tmLastPosIdx w:val="52"/>
    </w:tmLastPosCaret>
    <w:tmLastPosAnchor>
      <w:tmLastPosPgfIdx w:val="0"/>
      <w:tmLastPosIdx w:val="0"/>
    </w:tmLastPosAnchor>
    <w:tmLastPosTblRect w:left="0" w:top="0" w:right="0" w:bottom="0"/>
  </w:tmLastPos>
  <w:tmAppRevision w:date="1771087460"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22</cp:revision>
  <cp:lastPrinted>2026-02-07T15:26:41Z</cp:lastPrinted>
  <dcterms:created xsi:type="dcterms:W3CDTF">2025-12-06T16:40:00Z</dcterms:created>
  <dcterms:modified xsi:type="dcterms:W3CDTF">2026-02-14T16:44:20Z</dcterms:modified>
</cp:coreProperties>
</file>