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4. VELIKONOČNA, NEDELJA DOBREGA PASTIRJA </w:t>
      </w:r>
      <w:r>
        <w:rPr>
          <w:rFonts w:ascii="Book Antiqua" w:hAnsi="Book Antiqua" w:cs="Times New Roman"/>
          <w:b/>
          <w:sz w:val="28"/>
          <w:szCs w:val="28"/>
        </w:rPr>
        <w:t>, 26. APRIL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226366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226366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27.04.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28.04.29.04.30.04.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01.05.</w:t>
            </w:r>
            <w:r>
              <w:rPr>
                <w:rFonts w:ascii="Book Antiqua" w:hAnsi="Book Antiqua" w:cs="Times New Roman"/>
                <w:sz w:val="28"/>
                <w:szCs w:val="28"/>
              </w:rPr>
              <w:t>02.05.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03.05.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226366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HOZANA, devica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PETER CHANEL, duhovnik in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KATARINA SIENSKA, devica in cerkvena učiteljica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PIJ V., papež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JOŽEF DELAVEC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ATANAZIJ, škof in cerkveni učitelj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FILIP IN JAKOB, apostola</w:t>
            </w:r>
          </w:p>
        </w:tc>
      </w:tr>
    </w:tbl>
    <w:p>
      <w:pPr>
        <w:ind w:left="-142"/>
        <w:spacing w:before="12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Danes teden: 5. VELIKONOČNA NEDELJA, ROMARSKI SHOD HLEVNI VRH 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Današnja nedelja  je tudi SVETOVNI MOLITVENI DAN ZA DUHOVNE POKLICE in hkrati sklep tedna molitve za duhovne poklice.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ŠMARNICE ZA OTROKE: Šmarnično branje Bogati ubožec iz Assisija avtorja Aca Jeranta otroke na preprost in živ način vodi skozi življenje sv. Frančiška Asiškega. Ob 800-letnici njegove smrti šmarnice posebej poudarjajo njegov zgled za današnji čas in spodbujajo k ponižnosti, zaupanju v Boga ter veselju v veri. V NAŠI ŽUPNIJI BOMO ŠMARNICE PRIČELI 1. MAJA OB 19. URI S SVETO MAŠO V FARNI CERKVI, ki bo združena s pobožnostjo prvega petka. Šmarnice bodo nato kot običajno v Hlevnem Vrhu ob 19. uri razen ob sobotah in v času devetdnevnice, ko bodo združene s sveto mašo v farni cerkvi. Zaključek šmarnic bo v nedeljo 31. maja s sveto mašo v farni cerkvi. Lepo vabljeni otroci, še posebej birmanci in prvoobhajanci.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SVETE MAŠE 1. MAJA SE BODO UDELEŽILI TUDI ROMARJI IZ ROVT. Odbor Nove Slovenske zaveze Rovte namreč organizira tradicionalno romanje iz Rovt k Svetim Trem Kraljem v spomin na odhod domobrancev in civilistov iz župnij Rovte in Vrh - Sveti Trije Kralji maja 1945 na Koroško.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GENERALNO ČIŠČENJE CERKVE: V sredo, 29. aprila ob 16. uri bo letno generalno čiščenje farne cerkve. Vabljeni vsi, še posebej pa starši brimancev in prvoobhajancev.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NASLEDNJO NEDELJO JE 5. VELIKONOČNA NEDELJA IN ZATO ROMARSKI SHOD NA PODRUŽNICI V HLEVNEM VRHU. Slovesna sveta maša bo ob 10. uri, ki bo združena z blagoslovom obnovljene strehe na mežniji. Po maši bo darovanje za stroške obnove. Gospodinje spet vabimo k darovanju peciva za praznovanje po sveti maši. Vsi pa lepo vabljeni k praznovanju.</w:t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     26. 04. ob 9h  </w:t>
        <w:tab/>
        <w:t>+ IVANA IN FRANC MALOVAŠIČ, Hleviše, obl.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PETEK,</w:t>
        <w:tab/>
        <w:t xml:space="preserve">     01. 05. ob 19h </w:t>
        <w:tab/>
        <w:t>+ TEREZIJA MIVŠEK, Hlevni Vrh 7, obletna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 xml:space="preserve">     02. 05. ob 9h  + MARIJA ENIKO, Lavrovec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03. 05. ob 10h / Hlevni Vrh  + HELENA ŠUBIC, Hlevni Vrh 2, obletna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63"/>
    </w:tmLastPosCaret>
    <w:tmLastPosAnchor>
      <w:tmLastPosPgfIdx w:val="0"/>
      <w:tmLastPosIdx w:val="0"/>
    </w:tmLastPosAnchor>
    <w:tmLastPosTblRect w:left="0" w:top="0" w:right="0" w:bottom="0"/>
  </w:tmLastPos>
  <w:tmAppRevision w:date="1777226366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37</cp:revision>
  <cp:lastPrinted>2026-03-28T19:42:18Z</cp:lastPrinted>
  <dcterms:created xsi:type="dcterms:W3CDTF">2025-12-06T16:40:00Z</dcterms:created>
  <dcterms:modified xsi:type="dcterms:W3CDTF">2026-04-26T17:59:26Z</dcterms:modified>
</cp:coreProperties>
</file>