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200" w:line="240" w:lineRule="auto"/>
        <w:jc w:val="both"/>
        <w:tabs defTabSz="708">
          <w:tab w:val="left" w:pos="5595" w:leader="none"/>
          <w:tab w:val="left" w:pos="9923" w:leader="none"/>
        </w:tabs>
        <w:rPr>
          <w:rFonts w:ascii="Book Antiqua" w:hAnsi="Book Antiqua" w:cs="Times New Roman"/>
          <w:b/>
          <w:sz w:val="28"/>
          <w:szCs w:val="28"/>
        </w:rPr>
      </w:pPr>
      <w:r>
        <w:rPr>
          <w:rFonts w:ascii="Book Antiqua" w:hAnsi="Book Antiqua" w:cs="Times New Roman"/>
          <w:b/>
          <w:bCs/>
          <w:sz w:val="28"/>
          <w:szCs w:val="28"/>
        </w:rPr>
        <w:t xml:space="preserve">5. VELIKONOČNA, </w:t>
      </w:r>
      <w:r>
        <w:rPr>
          <w:rFonts w:ascii="Book Antiqua" w:hAnsi="Book Antiqua" w:cs="Times New Roman"/>
          <w:b/>
          <w:sz w:val="28"/>
          <w:szCs w:val="28"/>
        </w:rPr>
        <w:t>ROMARSKI SHOD HLEVNI VRH</w:t>
      </w:r>
      <w:r>
        <w:rPr>
          <w:rFonts w:ascii="Book Antiqua" w:hAnsi="Book Antiqua" w:cs="Times New Roman"/>
          <w:b/>
          <w:bCs/>
          <w:sz w:val="28"/>
          <w:szCs w:val="28"/>
        </w:rPr>
        <w:t xml:space="preserve"> </w:t>
      </w:r>
      <w:r>
        <w:rPr>
          <w:rFonts w:ascii="Book Antiqua" w:hAnsi="Book Antiqua" w:cs="Times New Roman"/>
          <w:b/>
          <w:sz w:val="28"/>
          <w:szCs w:val="28"/>
        </w:rPr>
        <w:t>, 03. MAJ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77746853"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77746853"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04.05.    </w:t>
            </w:r>
          </w:p>
          <w:p>
            <w:pPr>
              <w:spacing w:line="240" w:lineRule="atLeast"/>
              <w:jc w:val="right"/>
              <w:rPr>
                <w:rFonts w:ascii="Book Antiqua" w:hAnsi="Book Antiqua" w:cs="Times New Roman"/>
                <w:sz w:val="28"/>
                <w:szCs w:val="28"/>
              </w:rPr>
            </w:pPr>
            <w:r>
              <w:rPr>
                <w:rFonts w:ascii="Book Antiqua" w:hAnsi="Book Antiqua" w:cs="Times New Roman"/>
                <w:sz w:val="28"/>
                <w:szCs w:val="28"/>
              </w:rPr>
              <w:t>05.05.06.05.07.05.08.05.09.05.</w:t>
            </w:r>
          </w:p>
          <w:p>
            <w:pPr>
              <w:spacing w:line="240" w:lineRule="atLeast"/>
              <w:jc w:val="right"/>
              <w:rPr>
                <w:rFonts w:ascii="Book Antiqua" w:hAnsi="Book Antiqua" w:cs="Times New Roman"/>
                <w:sz w:val="28"/>
                <w:szCs w:val="28"/>
              </w:rPr>
            </w:pPr>
            <w:r>
              <w:rPr>
                <w:rFonts w:ascii="Book Antiqua" w:hAnsi="Book Antiqua" w:cs="Times New Roman"/>
                <w:sz w:val="28"/>
                <w:szCs w:val="28"/>
              </w:rPr>
              <w:t>10.05.</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77746853" protected="0"/>
          </w:tcPr>
          <w:p>
            <w:pPr>
              <w:spacing w:line="240" w:lineRule="atLeast"/>
              <w:rPr>
                <w:rFonts w:ascii="Book Antiqua" w:hAnsi="Book Antiqua"/>
                <w:sz w:val="28"/>
                <w:szCs w:val="28"/>
              </w:rPr>
            </w:pPr>
            <w:r>
              <w:rPr>
                <w:rFonts w:ascii="Book Antiqua" w:hAnsi="Book Antiqua"/>
                <w:sz w:val="28"/>
                <w:szCs w:val="28"/>
              </w:rPr>
              <w:t>FLORIJAN, mučenec</w:t>
            </w:r>
          </w:p>
          <w:p>
            <w:pPr>
              <w:spacing w:line="240" w:lineRule="atLeast"/>
              <w:rPr>
                <w:rFonts w:ascii="Book Antiqua" w:hAnsi="Book Antiqua"/>
                <w:sz w:val="28"/>
                <w:szCs w:val="28"/>
              </w:rPr>
            </w:pPr>
            <w:r>
              <w:rPr>
                <w:rFonts w:ascii="Book Antiqua" w:hAnsi="Book Antiqua"/>
                <w:sz w:val="28"/>
                <w:szCs w:val="28"/>
              </w:rPr>
              <w:t>ANGEL, mučenec</w:t>
            </w:r>
          </w:p>
          <w:p>
            <w:pPr>
              <w:spacing w:line="240" w:lineRule="atLeast"/>
              <w:rPr>
                <w:rFonts w:ascii="Book Antiqua" w:hAnsi="Book Antiqua"/>
                <w:sz w:val="28"/>
                <w:szCs w:val="28"/>
              </w:rPr>
            </w:pPr>
            <w:r>
              <w:rPr>
                <w:rFonts w:ascii="Book Antiqua" w:hAnsi="Book Antiqua"/>
                <w:sz w:val="28"/>
                <w:szCs w:val="28"/>
              </w:rPr>
              <w:t>DOMINIK SAVIO, zavetnik ministrantov</w:t>
            </w:r>
          </w:p>
          <w:p>
            <w:pPr>
              <w:spacing w:line="240" w:lineRule="atLeast"/>
              <w:rPr>
                <w:rFonts w:ascii="Book Antiqua" w:hAnsi="Book Antiqua"/>
                <w:sz w:val="28"/>
                <w:szCs w:val="28"/>
              </w:rPr>
            </w:pPr>
            <w:r>
              <w:rPr>
                <w:rFonts w:ascii="Book Antiqua" w:hAnsi="Book Antiqua"/>
                <w:sz w:val="28"/>
                <w:szCs w:val="28"/>
              </w:rPr>
              <w:t xml:space="preserve">STANISLAV, škof </w:t>
            </w:r>
          </w:p>
          <w:p>
            <w:pPr>
              <w:spacing w:line="240" w:lineRule="atLeast"/>
              <w:rPr>
                <w:rFonts w:ascii="Book Antiqua" w:hAnsi="Book Antiqua"/>
                <w:sz w:val="28"/>
                <w:szCs w:val="28"/>
              </w:rPr>
            </w:pPr>
            <w:r>
              <w:rPr>
                <w:rFonts w:ascii="Book Antiqua" w:hAnsi="Book Antiqua"/>
                <w:sz w:val="28"/>
                <w:szCs w:val="28"/>
              </w:rPr>
              <w:t>VIKTOR, mučenec</w:t>
            </w:r>
          </w:p>
          <w:p>
            <w:pPr>
              <w:spacing w:line="240" w:lineRule="atLeast"/>
              <w:rPr>
                <w:rFonts w:ascii="Book Antiqua" w:hAnsi="Book Antiqua"/>
                <w:sz w:val="28"/>
                <w:szCs w:val="28"/>
              </w:rPr>
            </w:pPr>
            <w:r>
              <w:rPr>
                <w:rFonts w:ascii="Book Antiqua" w:hAnsi="Book Antiqua"/>
                <w:sz w:val="28"/>
                <w:szCs w:val="28"/>
              </w:rPr>
              <w:t>IZAIJA, prerok</w:t>
            </w:r>
          </w:p>
          <w:p>
            <w:pPr>
              <w:spacing w:line="240" w:lineRule="atLeast"/>
              <w:rPr>
                <w:rFonts w:ascii="Book Antiqua" w:hAnsi="Book Antiqua"/>
                <w:sz w:val="28"/>
                <w:szCs w:val="28"/>
              </w:rPr>
            </w:pPr>
            <w:r>
              <w:rPr>
                <w:rFonts w:ascii="Book Antiqua" w:hAnsi="Book Antiqua"/>
                <w:sz w:val="28"/>
                <w:szCs w:val="28"/>
              </w:rPr>
              <w:t>JOB, svetopisemski mož</w:t>
            </w:r>
          </w:p>
        </w:tc>
      </w:tr>
    </w:tbl>
    <w:p>
      <w:pPr>
        <w:ind w:left="-142"/>
        <w:spacing w:before="120" w:after="0" w:line="240" w:lineRule="auto"/>
        <w:tabs defTabSz="708">
          <w:tab w:val="left" w:pos="5595" w:leader="none"/>
        </w:tabs>
        <w:rPr>
          <w:rFonts w:ascii="Book Antiqua" w:hAnsi="Book Antiqua" w:cs="Times New Roman"/>
          <w:b/>
          <w:sz w:val="28"/>
          <w:szCs w:val="28"/>
        </w:rPr>
      </w:pPr>
      <w:r>
        <w:rPr>
          <w:rFonts w:ascii="Book Antiqua" w:hAnsi="Book Antiqua" w:cs="Times New Roman"/>
          <w:b/>
          <w:sz w:val="28"/>
          <w:szCs w:val="28"/>
        </w:rPr>
        <w:t xml:space="preserve">Danes teden: 6. VELIKONOČNA NEDELJA, FLORJANOVA PROCESIJA  </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ŠMARNICE ZA OTROKE: Šmarnice bodo danes in jutri ob 19. uri v Hlevnem Vrhu. Od torka do sobote pa združene skupaj z devetdnevnico v farni cerkvi. </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BIRMANSKA DEVETDNEVNICA – V torek, 5. maja, začenjamo birmansko devetdnevnico kot neposredno pripravo na prejem zakramenta svete birme. Za birmance je udeležba obvezna. K devetdnevnici ste vabljeni tudi starši, botri in vsi verniki, da skupaj izprosimo potrebne darove Svetega Duha.</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Predviden program devetdnevnice:</w:t>
      </w:r>
    </w:p>
    <w:tbl>
      <w:tblPr>
        <w:tblStyle w:val="TableNormal"/>
        <w:name w:val="Tabela2"/>
        <w:tabOrder w:val="0"/>
        <w:jc w:val="left"/>
        <w:tblInd w:w="0" w:type="dxa"/>
        <w:tblW w:w="9794" w:type="dxa"/>
        <w:pPr>
          <w:ind w:right="142"/>
          <w:spacing w:before="120" w:after="0" w:line="240" w:lineRule="auto"/>
        </w:pPr>
        <w:tblLook w:val="04A0" w:firstRow="1" w:lastRow="0" w:firstColumn="1" w:lastColumn="0" w:noHBand="0" w:noVBand="1"/>
      </w:tblPr>
      <w:tblGrid>
        <w:gridCol w:w="2069"/>
        <w:gridCol w:w="1276"/>
        <w:gridCol w:w="6449"/>
      </w:tblGrid>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b/>
                <w:bCs/>
                <w:sz w:val="24"/>
                <w:szCs w:val="24"/>
              </w:rPr>
            </w:pPr>
            <w:r>
              <w:rPr>
                <w:rFonts w:eastAsia="Times New Roman"/>
                <w:b/>
                <w:bCs/>
                <w:sz w:val="24"/>
                <w:szCs w:val="24"/>
              </w:rPr>
              <w:t>DATUM</w:t>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b/>
                <w:bCs/>
                <w:sz w:val="24"/>
                <w:szCs w:val="24"/>
              </w:rPr>
            </w:pPr>
            <w:r>
              <w:rPr>
                <w:rFonts w:eastAsia="Times New Roman"/>
                <w:b/>
                <w:bCs/>
                <w:sz w:val="24"/>
                <w:szCs w:val="24"/>
              </w:rPr>
              <w:t>URA</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b/>
                <w:bCs/>
                <w:sz w:val="24"/>
                <w:szCs w:val="24"/>
              </w:rPr>
            </w:pPr>
            <w:r>
              <w:rPr>
                <w:rFonts w:eastAsia="Times New Roman"/>
                <w:b/>
                <w:bCs/>
                <w:sz w:val="24"/>
                <w:szCs w:val="24"/>
              </w:rPr>
              <w:t>OPOMBE / GOST</w:t>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cs="Times New Roman"/>
                <w:color w:val="000000"/>
                <w:sz w:val="24"/>
                <w:szCs w:val="24"/>
              </w:rPr>
              <w:t>Torek, 5.5.</w:t>
            </w:r>
            <w:r>
              <w:rPr>
                <w:rFonts w:eastAsia="Times New Roman"/>
                <w:color w:val="000000"/>
                <w:sz w:val="24"/>
                <w:szCs w:val="24"/>
              </w:rPr>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19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cs="Times New Roman"/>
                <w:color w:val="000000"/>
                <w:sz w:val="24"/>
                <w:szCs w:val="24"/>
              </w:rPr>
              <w:t>Sreda, 6.5.</w:t>
            </w:r>
            <w:r>
              <w:rPr>
                <w:rFonts w:eastAsia="Times New Roman"/>
                <w:color w:val="000000"/>
                <w:sz w:val="24"/>
                <w:szCs w:val="24"/>
              </w:rPr>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cs="Times New Roman"/>
                <w:color w:val="000000"/>
                <w:sz w:val="24"/>
                <w:szCs w:val="24"/>
              </w:rPr>
            </w:pPr>
            <w:r>
              <w:rPr>
                <w:rFonts w:cs="Times New Roman"/>
                <w:color w:val="000000"/>
                <w:sz w:val="24"/>
                <w:szCs w:val="24"/>
              </w:rPr>
              <w:t>19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PRED SVETO MAŠO (18h) / s. Metka Kos</w:t>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cs="Times New Roman"/>
                <w:color w:val="000000"/>
                <w:sz w:val="24"/>
                <w:szCs w:val="24"/>
              </w:rPr>
              <w:t>Četrtek, 7.5.</w:t>
            </w:r>
            <w:r>
              <w:rPr>
                <w:rFonts w:eastAsia="Times New Roman"/>
                <w:color w:val="000000"/>
                <w:sz w:val="24"/>
                <w:szCs w:val="24"/>
              </w:rPr>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cs="Times New Roman"/>
                <w:color w:val="000000"/>
                <w:sz w:val="24"/>
                <w:szCs w:val="24"/>
              </w:rPr>
            </w:pPr>
            <w:r>
              <w:rPr>
                <w:rFonts w:cs="Times New Roman"/>
                <w:color w:val="000000"/>
                <w:sz w:val="24"/>
                <w:szCs w:val="24"/>
              </w:rPr>
              <w:t>19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Petek, 8.5.</w:t>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cs="Times New Roman"/>
                <w:color w:val="000000"/>
                <w:sz w:val="24"/>
                <w:szCs w:val="24"/>
              </w:rPr>
            </w:pPr>
            <w:r>
              <w:rPr>
                <w:rFonts w:cs="Times New Roman"/>
                <w:color w:val="000000"/>
                <w:sz w:val="24"/>
                <w:szCs w:val="24"/>
              </w:rPr>
              <w:t>18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PRED SVETO MAŠO (17h) / Gašper Otrin</w:t>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Sobota, 9.5.</w:t>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cs="Times New Roman"/>
                <w:color w:val="000000"/>
                <w:sz w:val="24"/>
                <w:szCs w:val="24"/>
              </w:rPr>
            </w:pPr>
            <w:r>
              <w:rPr>
                <w:rFonts w:cs="Times New Roman"/>
                <w:color w:val="000000"/>
                <w:sz w:val="24"/>
                <w:szCs w:val="24"/>
              </w:rPr>
              <w:t>9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VEROUK</w:t>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Nedelja, 10.5.</w:t>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10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FLORJANOVA PROCESIJA</w:t>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Ponedeljek, 11.5.</w:t>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cs="Times New Roman"/>
                <w:color w:val="000000"/>
                <w:sz w:val="24"/>
                <w:szCs w:val="24"/>
              </w:rPr>
            </w:pPr>
            <w:r>
              <w:rPr>
                <w:rFonts w:cs="Times New Roman"/>
                <w:color w:val="000000"/>
                <w:sz w:val="24"/>
                <w:szCs w:val="24"/>
              </w:rPr>
              <w:t>19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Torek, 12.5.</w:t>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cs="Times New Roman"/>
                <w:color w:val="000000"/>
                <w:sz w:val="24"/>
                <w:szCs w:val="24"/>
              </w:rPr>
            </w:pPr>
            <w:r>
              <w:rPr>
                <w:rFonts w:cs="Times New Roman"/>
                <w:color w:val="000000"/>
                <w:sz w:val="24"/>
                <w:szCs w:val="24"/>
              </w:rPr>
              <w:t>19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PRED SVETO MAŠO (18h) / dr. Stanislav Hočevar (birmovalec)</w:t>
            </w:r>
          </w:p>
          <w:p>
            <w:pPr>
              <w:spacing w:after="0" w:line="240" w:lineRule="atLeast"/>
              <w:rPr>
                <w:rFonts w:eastAsia="Times New Roman"/>
                <w:color w:val="000000"/>
                <w:sz w:val="24"/>
                <w:szCs w:val="24"/>
              </w:rPr>
            </w:pPr>
            <w:r>
              <w:rPr>
                <w:rFonts w:eastAsia="Times New Roman"/>
                <w:color w:val="000000"/>
                <w:sz w:val="24"/>
                <w:szCs w:val="24"/>
              </w:rPr>
              <w:t>PO SVETI MAŠI / Katarina in Marko Nzobandora</w:t>
            </w:r>
          </w:p>
        </w:tc>
      </w:tr>
      <w:tr>
        <w:trPr>
          <w:tblHeader w:val="0"/>
          <w:cantSplit w:val="0"/>
          <w:trHeight w:val="0" w:hRule="auto"/>
        </w:trPr>
        <w:tc>
          <w:tcPr>
            <w:tcW w:w="206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Sreda, 13.5.</w:t>
            </w:r>
          </w:p>
        </w:tc>
        <w:tc>
          <w:tcPr>
            <w:tcW w:w="127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cs="Times New Roman"/>
                <w:color w:val="000000"/>
                <w:sz w:val="24"/>
                <w:szCs w:val="24"/>
              </w:rPr>
            </w:pPr>
            <w:r>
              <w:rPr>
                <w:rFonts w:cs="Times New Roman"/>
                <w:color w:val="000000"/>
                <w:sz w:val="24"/>
                <w:szCs w:val="24"/>
              </w:rPr>
              <w:t>19 h</w:t>
            </w:r>
          </w:p>
        </w:tc>
        <w:tc>
          <w:tcPr>
            <w:tcW w:w="64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7746853" protected="0"/>
          </w:tcPr>
          <w:p>
            <w:pPr>
              <w:spacing w:after="0" w:line="240" w:lineRule="atLeast"/>
              <w:rPr>
                <w:rFonts w:eastAsia="Times New Roman"/>
                <w:color w:val="000000"/>
                <w:sz w:val="24"/>
                <w:szCs w:val="24"/>
              </w:rPr>
            </w:pPr>
            <w:r>
              <w:rPr>
                <w:rFonts w:eastAsia="Times New Roman"/>
                <w:color w:val="000000"/>
                <w:sz w:val="24"/>
                <w:szCs w:val="24"/>
              </w:rPr>
              <w:t>PROŠNJA PROCESIJA - MAŠA V HLEVNEM VRHU</w:t>
            </w:r>
          </w:p>
        </w:tc>
      </w:tr>
    </w:tbl>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GOD SVETEGA FLORIJANA – V ponedeljek, 4. maja, obhajamo god svetega Florijana, zavetnika gasilcev. Priporočimo se svetemu Florijanu, naj nas varuje časnega in večnega ognja. Tradicionalna FLORJANOVA PROCESIJA in gasilska sveta maša bo naslednjo nedeljo ob 10. uri od kapelice pri Petrču v farno cerkev.</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ZAHVALA vsem, ki ste se v lepem številu udeležili čiščenja farne cerkve in župnišča pred prihajajočimi praznovanji. </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ZAHVALA OB ZAKLJUČKU OBNOVE STREHE NA MEŽNIJI: Hvala vsem, ki ste kakorkoli pomagali k hitri obnovi strehe. Zahvala ključarjema podružnične cerkve Mariju Šubicu in Radotu Kogovšku za vodenje del. Predviden strošek obnove brez lesa in prostovoljnega dela bo okrog 25.000€. Sedaj po zaključku maše bo darovanje za stroške obnove. Bog lonaj za vsak vaš dar. Gospodinje so pripravile pecivo za skromno pogostitev pri mežniji. Lepo vabljeni, da se še malo zadržite in se skupaj veselimo nove pridobitve za našo župnijo.</w:t>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03. 05. ob 10h / </w:t>
        <w:tab/>
        <w:t>+ HELENA ŠUBIC, Hlevni Vrh 2, obletna</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TOREK, 05.05. ob 19h / </w:t>
        <w:tab/>
        <w:t>ZA BIRMANCE IN PRVOOBHAJANCE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SREDA, 06.05. ob 19h /    + DUHOVNIKI, KI SO DELOVALI V NAŠI ŽUPNIJI</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ČETRTEK, 07.05. ob 19h / </w:t>
        <w:tab/>
        <w:t xml:space="preserve">ZA VSE ŽRTVE DRUGE SVETOVNE VOJNE IZ </w:t>
        <w:tab/>
        <w:tab/>
        <w:tab/>
        <w:tab/>
        <w:tab/>
        <w:tab/>
        <w:t>NAŠE ŽUPNIJE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PETEK, 08.05. ob 18h / </w:t>
        <w:tab/>
        <w:t>ZA NOVE DUHOVNE POKLICE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SOBOTA, 09.05. ob 9h / </w:t>
        <w:tab/>
        <w:t>+ TONICA IN JANEZ ISTENIČ, Tolmin</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10.05. ob 10h / </w:t>
        <w:tab/>
        <w:t>+ IVANA IN JAKOB PIVK, Lavrovec 7, obletna</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4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25"/>
    <w:tmLastPosCaret>
      <w:tmLastPosPgfIdx w:val="0"/>
      <w:tmLastPosIdx w:val="12"/>
    </w:tmLastPosCaret>
    <w:tmLastPosAnchor>
      <w:tmLastPosPgfIdx w:val="0"/>
      <w:tmLastPosIdx w:val="0"/>
    </w:tmLastPosAnchor>
    <w:tmLastPosTblRect w:left="0" w:top="0" w:right="0" w:bottom="0"/>
  </w:tmLastPos>
  <w:tmAppRevision w:date="1777746853"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41</cp:revision>
  <cp:lastPrinted>2026-03-28T19:42:18Z</cp:lastPrinted>
  <dcterms:created xsi:type="dcterms:W3CDTF">2025-12-06T16:40:00Z</dcterms:created>
  <dcterms:modified xsi:type="dcterms:W3CDTF">2026-05-02T18:34:13Z</dcterms:modified>
</cp:coreProperties>
</file>