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ind w:left="-142"/>
        <w:spacing w:before="120" w:after="120" w:line="240" w:lineRule="auto"/>
        <w:tabs defTabSz="708">
          <w:tab w:val="left" w:pos="5595" w:leader="none"/>
        </w:tabs>
        <w:rPr>
          <w:rFonts w:ascii="Book Antiqua" w:hAnsi="Book Antiqua" w:cs="Times New Roman"/>
          <w:b/>
          <w:sz w:val="32"/>
          <w:szCs w:val="32"/>
        </w:rPr>
      </w:pPr>
      <w:r>
        <w:rPr>
          <w:rFonts w:ascii="Book Antiqua" w:hAnsi="Book Antiqua" w:cs="Times New Roman"/>
          <w:b/>
          <w:sz w:val="32"/>
          <w:szCs w:val="32"/>
        </w:rPr>
        <w:t xml:space="preserve">  Danes: </w:t>
      </w:r>
      <w:r>
        <w:rPr>
          <w:rFonts w:ascii="Book Antiqua" w:hAnsi="Book Antiqua" w:cs="Times New Roman"/>
          <w:b/>
          <w:sz w:val="28"/>
          <w:szCs w:val="28"/>
        </w:rPr>
        <w:t xml:space="preserve">  </w:t>
      </w:r>
      <w:r>
        <w:rPr>
          <w:rFonts w:ascii="Book Antiqua" w:hAnsi="Book Antiqua" w:cs="Times New Roman"/>
          <w:b/>
          <w:sz w:val="32"/>
          <w:szCs w:val="32"/>
        </w:rPr>
        <w:t>16. NEDELJA MED LETOM</w:t>
      </w:r>
    </w:p>
    <w:p>
      <w:pPr>
        <w:spacing w:before="60" w:after="0" w:line="240" w:lineRule="auto"/>
        <w:rPr>
          <w:rFonts w:ascii="Book Antiqua" w:hAnsi="Book Antiqua" w:cs="Times New Roman"/>
          <w:b/>
          <w:sz w:val="27"/>
          <w:szCs w:val="27"/>
        </w:rPr>
      </w:pPr>
      <w:r>
        <w:rPr>
          <w:rFonts w:ascii="Book Antiqua" w:hAnsi="Book Antiqua" w:cs="Times New Roman"/>
          <w:b/>
          <w:sz w:val="27"/>
          <w:szCs w:val="27"/>
        </w:rPr>
        <w:t>Godovi:</w:t>
      </w:r>
    </w:p>
    <w:tbl>
      <w:tblPr>
        <w:tblStyle w:val="Tabelamrea1"/>
        <w:name w:val="Tabela1"/>
        <w:tabOrder w:val="0"/>
        <w:jc w:val="left"/>
        <w:tblInd w:w="-142" w:type="dxa"/>
        <w:tblW w:w="10490" w:type="dxa"/>
        <w:pPr>
          <w:ind w:left="-142"/>
        </w:pPr>
        <w:tblLook w:val="04A0" w:firstRow="1" w:lastRow="0" w:firstColumn="1" w:lastColumn="0" w:noHBand="0" w:noVBand="1"/>
      </w:tblPr>
      <w:tblGrid>
        <w:gridCol w:w="2136"/>
        <w:gridCol w:w="917"/>
        <w:gridCol w:w="7437"/>
      </w:tblGrid>
      <w:tr>
        <w:trPr>
          <w:tblHeader w:val="0"/>
          <w:cantSplit w:val="0"/>
          <w:trHeight w:val="2399" w:hRule="atLeast"/>
        </w:trPr>
        <w:tc>
          <w:tcPr>
            <w:tcW w:w="2136" w:type="dxa"/>
            <w:tcBorders>
              <w:top w:val="nil" w:sz="0" w:space="0" w:color="000000" tmln="20, 20, 20, 0, 0"/>
              <w:left w:val="nil" w:sz="0" w:space="0" w:color="000000" tmln="20, 20, 20, 0, 0"/>
              <w:bottom w:val="nil" w:sz="0" w:space="0" w:color="000000" tmln="20, 20, 20, 0, 0"/>
              <w:right w:val="nil" w:sz="0" w:space="0" w:color="000000" tmln="20, 20, 20, 0, 0"/>
            </w:tcBorders>
            <w:tmTcPr id="1784391350" protected="0"/>
          </w:tcPr>
          <w:p>
            <w:pPr>
              <w:ind w:left="38" w:right="-108"/>
              <w:spacing w:line="240" w:lineRule="atLeast"/>
              <w:rPr>
                <w:rFonts w:ascii="Book Antiqua" w:hAnsi="Book Antiqua" w:cs="Times New Roman"/>
                <w:sz w:val="28"/>
                <w:szCs w:val="28"/>
              </w:rPr>
            </w:pPr>
            <w:r>
              <w:rPr>
                <w:rFonts w:ascii="Book Antiqua" w:hAnsi="Book Antiqua" w:cs="Times New Roman"/>
                <w:sz w:val="28"/>
                <w:szCs w:val="28"/>
              </w:rPr>
              <w:t xml:space="preserve">PONEDELJEK </w:t>
            </w:r>
          </w:p>
          <w:p>
            <w:pPr>
              <w:ind w:left="38" w:right="-108"/>
              <w:spacing w:line="240" w:lineRule="atLeast"/>
              <w:rPr>
                <w:rFonts w:ascii="Book Antiqua" w:hAnsi="Book Antiqua" w:cs="Times New Roman"/>
                <w:sz w:val="28"/>
                <w:szCs w:val="28"/>
              </w:rPr>
            </w:pPr>
            <w:r>
              <w:rPr>
                <w:rFonts w:ascii="Book Antiqua" w:hAnsi="Book Antiqua" w:cs="Times New Roman"/>
                <w:sz w:val="28"/>
                <w:szCs w:val="28"/>
              </w:rPr>
              <w:t xml:space="preserve">TOREK </w:t>
            </w:r>
          </w:p>
          <w:p>
            <w:pPr>
              <w:ind w:left="38" w:right="-108"/>
              <w:spacing w:line="240" w:lineRule="atLeast"/>
              <w:rPr>
                <w:rFonts w:ascii="Book Antiqua" w:hAnsi="Book Antiqua" w:cs="Times New Roman"/>
                <w:sz w:val="28"/>
                <w:szCs w:val="28"/>
              </w:rPr>
            </w:pPr>
            <w:r>
              <w:rPr>
                <w:rFonts w:ascii="Book Antiqua" w:hAnsi="Book Antiqua" w:cs="Times New Roman"/>
                <w:sz w:val="28"/>
                <w:szCs w:val="28"/>
              </w:rPr>
              <w:t xml:space="preserve">SREDA </w:t>
            </w:r>
          </w:p>
          <w:p>
            <w:pPr>
              <w:ind w:left="38" w:right="-108"/>
              <w:spacing w:line="240" w:lineRule="atLeast"/>
              <w:rPr>
                <w:rFonts w:ascii="Book Antiqua" w:hAnsi="Book Antiqua" w:cs="Times New Roman"/>
                <w:sz w:val="28"/>
                <w:szCs w:val="28"/>
              </w:rPr>
            </w:pPr>
            <w:r>
              <w:rPr>
                <w:rFonts w:ascii="Book Antiqua" w:hAnsi="Book Antiqua" w:cs="Times New Roman"/>
                <w:sz w:val="28"/>
                <w:szCs w:val="28"/>
              </w:rPr>
              <w:t xml:space="preserve">ČETRTEK </w:t>
            </w:r>
          </w:p>
          <w:p>
            <w:pPr>
              <w:ind w:left="38" w:right="-108"/>
              <w:spacing w:line="240" w:lineRule="atLeast"/>
              <w:rPr>
                <w:rFonts w:ascii="Book Antiqua" w:hAnsi="Book Antiqua" w:cs="Times New Roman"/>
                <w:sz w:val="28"/>
                <w:szCs w:val="28"/>
              </w:rPr>
            </w:pPr>
            <w:r>
              <w:rPr>
                <w:rFonts w:ascii="Book Antiqua" w:hAnsi="Book Antiqua" w:cs="Times New Roman"/>
                <w:sz w:val="28"/>
                <w:szCs w:val="28"/>
              </w:rPr>
              <w:t>PETEK</w:t>
            </w:r>
          </w:p>
          <w:p>
            <w:pPr>
              <w:ind w:left="38" w:right="-108"/>
              <w:spacing w:line="240" w:lineRule="atLeast"/>
              <w:rPr>
                <w:rFonts w:ascii="Book Antiqua" w:hAnsi="Book Antiqua" w:cs="Times New Roman"/>
                <w:sz w:val="24"/>
                <w:szCs w:val="24"/>
              </w:rPr>
            </w:pPr>
            <w:r>
              <w:rPr>
                <w:rFonts w:ascii="Book Antiqua" w:hAnsi="Book Antiqua" w:cs="Times New Roman"/>
                <w:sz w:val="28"/>
                <w:szCs w:val="28"/>
              </w:rPr>
              <w:t>SOBOTA</w:t>
            </w:r>
            <w:r>
              <w:rPr>
                <w:rFonts w:ascii="Book Antiqua" w:hAnsi="Book Antiqua" w:cs="Times New Roman"/>
                <w:sz w:val="24"/>
                <w:szCs w:val="24"/>
              </w:rPr>
            </w:r>
          </w:p>
          <w:p>
            <w:pPr>
              <w:ind w:left="0" w:right="-108"/>
              <w:spacing w:line="240" w:lineRule="atLeast"/>
              <w:rPr>
                <w:rFonts w:ascii="Book Antiqua" w:hAnsi="Book Antiqua" w:cs="Times New Roman"/>
                <w:sz w:val="26"/>
                <w:szCs w:val="28"/>
              </w:rPr>
            </w:pPr>
            <w:r>
              <w:rPr>
                <w:rFonts w:ascii="Book Antiqua" w:hAnsi="Book Antiqua" w:cs="Times New Roman"/>
                <w:sz w:val="28"/>
                <w:szCs w:val="28"/>
              </w:rPr>
              <w:t>NEDELJA</w:t>
            </w:r>
            <w:r>
              <w:rPr>
                <w:rFonts w:ascii="Book Antiqua" w:hAnsi="Book Antiqua" w:cs="Times New Roman"/>
                <w:sz w:val="26"/>
                <w:szCs w:val="28"/>
              </w:rPr>
              <w:t xml:space="preserve"> </w:t>
            </w:r>
            <w:r>
              <w:rPr>
                <w:rFonts w:ascii="Book Antiqua" w:hAnsi="Book Antiqua" w:cs="Times New Roman"/>
                <w:sz w:val="26"/>
                <w:szCs w:val="28"/>
              </w:rPr>
            </w:r>
          </w:p>
        </w:tc>
        <w:tc>
          <w:tcPr>
            <w:tcW w:w="917" w:type="dxa"/>
            <w:tcBorders>
              <w:top w:val="nil" w:sz="0" w:space="0" w:color="000000" tmln="20, 20, 20, 0, 0"/>
              <w:left w:val="nil" w:sz="0" w:space="0" w:color="000000" tmln="20, 20, 20, 0, 0"/>
              <w:bottom w:val="nil" w:sz="0" w:space="0" w:color="000000" tmln="20, 20, 20, 0, 0"/>
              <w:right w:val="nil" w:sz="0" w:space="0" w:color="000000" tmln="20, 20, 20, 0, 0"/>
            </w:tcBorders>
            <w:tmTcPr id="1784391350" protected="0"/>
          </w:tcPr>
          <w:p>
            <w:pPr>
              <w:spacing w:line="240" w:lineRule="atLeast"/>
              <w:jc w:val="right"/>
              <w:rPr>
                <w:rFonts w:ascii="Book Antiqua" w:hAnsi="Book Antiqua" w:cs="Times New Roman"/>
                <w:sz w:val="28"/>
                <w:szCs w:val="28"/>
              </w:rPr>
            </w:pPr>
            <w:r>
              <w:rPr>
                <w:rFonts w:ascii="Book Antiqua" w:hAnsi="Book Antiqua" w:cs="Times New Roman"/>
                <w:sz w:val="28"/>
                <w:szCs w:val="28"/>
              </w:rPr>
              <w:t xml:space="preserve">20.07.    </w:t>
            </w:r>
          </w:p>
          <w:p>
            <w:pPr>
              <w:spacing w:line="240" w:lineRule="atLeast"/>
              <w:jc w:val="right"/>
              <w:rPr>
                <w:rFonts w:ascii="Book Antiqua" w:hAnsi="Book Antiqua" w:cs="Times New Roman"/>
                <w:sz w:val="28"/>
                <w:szCs w:val="28"/>
              </w:rPr>
            </w:pPr>
            <w:r>
              <w:rPr>
                <w:rFonts w:ascii="Book Antiqua" w:hAnsi="Book Antiqua" w:cs="Times New Roman"/>
                <w:sz w:val="28"/>
                <w:szCs w:val="28"/>
              </w:rPr>
              <w:t>21.07.22.07.23.07.24.07.25.07.</w:t>
            </w:r>
          </w:p>
          <w:p>
            <w:pPr>
              <w:spacing w:line="240" w:lineRule="atLeast"/>
              <w:jc w:val="right"/>
              <w:rPr>
                <w:rFonts w:ascii="Book Antiqua" w:hAnsi="Book Antiqua" w:cs="Times New Roman"/>
                <w:sz w:val="28"/>
                <w:szCs w:val="28"/>
              </w:rPr>
            </w:pPr>
            <w:r>
              <w:rPr>
                <w:rFonts w:ascii="Book Antiqua" w:hAnsi="Book Antiqua" w:cs="Times New Roman"/>
                <w:sz w:val="28"/>
                <w:szCs w:val="28"/>
              </w:rPr>
              <w:t>26.07.</w:t>
            </w:r>
          </w:p>
        </w:tc>
        <w:tc>
          <w:tcPr>
            <w:tcW w:w="7437" w:type="dxa"/>
            <w:tcBorders>
              <w:top w:val="nil" w:sz="0" w:space="0" w:color="000000" tmln="20, 20, 20, 0, 0"/>
              <w:left w:val="nil" w:sz="0" w:space="0" w:color="000000" tmln="20, 20, 20, 0, 0"/>
              <w:bottom w:val="nil" w:sz="0" w:space="0" w:color="000000" tmln="20, 20, 20, 0, 0"/>
              <w:right w:val="nil" w:sz="0" w:space="0" w:color="000000" tmln="20, 20, 20, 0, 0"/>
            </w:tcBorders>
            <w:tmTcPr id="1784391350" protected="0"/>
          </w:tcPr>
          <w:p>
            <w:pPr>
              <w:spacing w:line="240" w:lineRule="atLeast"/>
              <w:rPr>
                <w:rFonts w:ascii="Book Antiqua" w:hAnsi="Book Antiqua"/>
                <w:sz w:val="28"/>
                <w:szCs w:val="28"/>
              </w:rPr>
            </w:pPr>
            <w:r>
              <w:rPr>
                <w:rFonts w:ascii="Book Antiqua" w:hAnsi="Book Antiqua"/>
                <w:sz w:val="28"/>
                <w:szCs w:val="28"/>
              </w:rPr>
              <w:t>MARJETA ANTIOHIJSKA, mučenka</w:t>
            </w:r>
          </w:p>
          <w:p>
            <w:pPr>
              <w:spacing w:line="240" w:lineRule="atLeast"/>
              <w:rPr>
                <w:rFonts w:ascii="Book Antiqua" w:hAnsi="Book Antiqua"/>
                <w:sz w:val="28"/>
                <w:szCs w:val="28"/>
              </w:rPr>
            </w:pPr>
            <w:r>
              <w:rPr>
                <w:rFonts w:ascii="Book Antiqua" w:hAnsi="Book Antiqua"/>
                <w:sz w:val="28"/>
                <w:szCs w:val="28"/>
              </w:rPr>
              <w:t>LOVRENC, duhovnik in cerkveni učitelj</w:t>
            </w:r>
          </w:p>
          <w:p>
            <w:pPr>
              <w:spacing w:line="240" w:lineRule="atLeast"/>
              <w:rPr>
                <w:rFonts w:ascii="Book Antiqua" w:hAnsi="Book Antiqua"/>
                <w:sz w:val="28"/>
                <w:szCs w:val="28"/>
              </w:rPr>
            </w:pPr>
            <w:r>
              <w:rPr>
                <w:rFonts w:ascii="Book Antiqua" w:hAnsi="Book Antiqua"/>
                <w:sz w:val="28"/>
                <w:szCs w:val="28"/>
              </w:rPr>
              <w:t>MARIJA MAGDALENA, sv. žena</w:t>
            </w:r>
          </w:p>
          <w:p>
            <w:pPr>
              <w:spacing w:line="240" w:lineRule="atLeast"/>
              <w:rPr>
                <w:rFonts w:ascii="Book Antiqua" w:hAnsi="Book Antiqua"/>
                <w:sz w:val="28"/>
                <w:szCs w:val="28"/>
              </w:rPr>
            </w:pPr>
            <w:r>
              <w:rPr>
                <w:rFonts w:ascii="Book Antiqua" w:hAnsi="Book Antiqua"/>
                <w:sz w:val="28"/>
                <w:szCs w:val="28"/>
              </w:rPr>
              <w:t>BRIGITA ŠVEDSKA, redovnica in sozavetnica Evrope</w:t>
            </w:r>
          </w:p>
          <w:p>
            <w:pPr>
              <w:spacing w:line="240" w:lineRule="atLeast"/>
              <w:rPr>
                <w:rFonts w:ascii="Book Antiqua" w:hAnsi="Book Antiqua"/>
                <w:sz w:val="28"/>
                <w:szCs w:val="28"/>
              </w:rPr>
            </w:pPr>
            <w:r>
              <w:rPr>
                <w:rFonts w:ascii="Book Antiqua" w:hAnsi="Book Antiqua"/>
                <w:sz w:val="28"/>
                <w:szCs w:val="28"/>
              </w:rPr>
              <w:t>KRIŠTOF, mučenec</w:t>
            </w:r>
          </w:p>
          <w:p>
            <w:pPr>
              <w:spacing w:line="240" w:lineRule="atLeast"/>
              <w:rPr>
                <w:rFonts w:ascii="Book Antiqua" w:hAnsi="Book Antiqua"/>
                <w:sz w:val="28"/>
                <w:szCs w:val="28"/>
              </w:rPr>
            </w:pPr>
            <w:r>
              <w:rPr>
                <w:rFonts w:ascii="Book Antiqua" w:hAnsi="Book Antiqua"/>
                <w:sz w:val="28"/>
                <w:szCs w:val="28"/>
              </w:rPr>
              <w:t>JAKOB STAREJŠI, apostol</w:t>
            </w:r>
          </w:p>
          <w:p>
            <w:pPr>
              <w:spacing w:line="240" w:lineRule="atLeast"/>
              <w:tabs defTabSz="708">
                <w:tab w:val="left" w:pos="5386" w:leader="none"/>
              </w:tabs>
              <w:rPr>
                <w:rFonts w:ascii="Book Antiqua" w:hAnsi="Book Antiqua"/>
                <w:sz w:val="28"/>
                <w:szCs w:val="28"/>
              </w:rPr>
            </w:pPr>
            <w:r>
              <w:rPr>
                <w:rFonts w:ascii="Book Antiqua" w:hAnsi="Book Antiqua"/>
                <w:sz w:val="28"/>
                <w:szCs w:val="28"/>
              </w:rPr>
              <w:t>JOAHIM IN ANA, starši Device Marije</w:t>
            </w:r>
          </w:p>
        </w:tc>
      </w:tr>
    </w:tbl>
    <w:p>
      <w:pPr>
        <w:ind w:left="-142"/>
        <w:spacing w:after="0" w:line="240" w:lineRule="auto"/>
        <w:tabs defTabSz="708">
          <w:tab w:val="left" w:pos="5595" w:leader="none"/>
        </w:tabs>
        <w:rPr>
          <w:rFonts w:ascii="Book Antiqua" w:hAnsi="Book Antiqua" w:cs="Times New Roman"/>
          <w:b/>
          <w:sz w:val="28"/>
          <w:szCs w:val="28"/>
        </w:rPr>
      </w:pPr>
      <w:r>
        <w:rPr>
          <w:rFonts w:ascii="Book Antiqua" w:hAnsi="Book Antiqua" w:cs="Times New Roman"/>
          <w:b/>
          <w:sz w:val="30"/>
          <w:szCs w:val="30"/>
        </w:rPr>
        <w:t xml:space="preserve">Danes teden:  </w:t>
      </w:r>
      <w:r>
        <w:rPr>
          <w:rFonts w:ascii="Book Antiqua" w:hAnsi="Book Antiqua" w:cs="Times New Roman"/>
          <w:b/>
          <w:sz w:val="32"/>
          <w:szCs w:val="32"/>
        </w:rPr>
        <w:t>17. NEDELJA MED LETOM, KRIŠTOFOVA NEDELJA TER SVETOVNI DAN STARIH STARŠEV IN OSTARELIH</w:t>
      </w:r>
      <w:r>
        <w:rPr>
          <w:rFonts w:ascii="Book Antiqua" w:hAnsi="Book Antiqua" w:cs="Times New Roman"/>
          <w:b/>
          <w:sz w:val="28"/>
          <w:szCs w:val="28"/>
        </w:rPr>
      </w:r>
    </w:p>
    <w:p>
      <w:pPr>
        <w:ind w:right="142"/>
        <w:spacing w:before="180" w:after="0" w:line="240" w:lineRule="auto"/>
        <w:rPr>
          <w:rFonts w:ascii="Book Antiqua" w:hAnsi="Book Antiqua" w:cs="Times New Roman"/>
          <w:b/>
          <w:bCs/>
          <w:sz w:val="28"/>
          <w:szCs w:val="28"/>
        </w:rPr>
      </w:pPr>
      <w:r>
        <w:rPr>
          <w:rFonts w:ascii="Book Antiqua" w:hAnsi="Book Antiqua" w:cs="Times New Roman"/>
          <w:b/>
          <w:bCs/>
          <w:sz w:val="28"/>
          <w:szCs w:val="28"/>
        </w:rPr>
        <w:t>KRIŠTOFOVA NEDELJA – Na 17. nedeljo med letom, 26. julija, bomo obhajali Krištofovo nedeljo in se pridružili akciji MIVA Slovenija. Sveti Krištof, Kristonosec, nas spominja, da je poslanstvo vsakega kristjana prinašati Kristusa ljudem. Ob tej priložnosti se Bogu zahvaljujemo za srečno prevožene kilometre ter podpiramo nakup prevoznih sredstev za slovenske misijonarje, ki jih potrebujejo pri svojem delu. Geslo akcije je: »Z veseljem darujem – življenja rešujem.« Sredstva zbrana pri blagoslovu vozil po sveti maši bodo namenjena slovenskim misijonarjem za nakup prevoznih sredstev.</w:t>
      </w:r>
    </w:p>
    <w:p>
      <w:pPr>
        <w:ind w:right="142"/>
        <w:spacing w:before="180" w:after="0" w:line="240" w:lineRule="auto"/>
        <w:rPr>
          <w:rFonts w:ascii="Book Antiqua" w:hAnsi="Book Antiqua" w:cs="Times New Roman"/>
          <w:b/>
          <w:bCs/>
          <w:sz w:val="28"/>
          <w:szCs w:val="28"/>
        </w:rPr>
      </w:pPr>
      <w:r>
        <w:rPr>
          <w:rFonts w:ascii="Book Antiqua" w:hAnsi="Book Antiqua" w:cs="Times New Roman"/>
          <w:b/>
          <w:bCs/>
          <w:sz w:val="28"/>
          <w:szCs w:val="28"/>
        </w:rPr>
        <w:t>NEDELJA STARIH STARŠEV IN OSTARELIH – Naslednjo nedeljo, bomo obhajali tudi Svetovni dan starih staršev in ostarelih. Ta dan nas spominja, da imajo starejši nenadomestljivo mesto v družini, Cerkvi in družbi. S svojo življenjsko modrostjo, izkušnjami, zvestobo in molitvijo so dragocen dar mlajšim rodovom. Papež nas vabi, da na ta dan posebej obiščemo svoje stare starše ali osamljene starejše, jim namenimo čas, pogovor in bližino. Naj bo to priložnost, da jim izrazimo hvaležnost za vse dobro, kar so storili za nas, ter jim pokažemo, da niso pozabljeni. Ob tej priliki se jim iskreno zahvaljujemo za njihovo molitev, pričevanje vere in zvestobo. Naj jim Gospod podeli zdravja, notranjega miru in obilje svojega blagoslova.</w:t>
      </w:r>
    </w:p>
    <w:p>
      <w:pPr>
        <w:ind w:right="142"/>
        <w:spacing w:before="180" w:after="0" w:line="240" w:lineRule="auto"/>
        <w:rPr>
          <w:rFonts w:ascii="Book Antiqua" w:hAnsi="Book Antiqua" w:cs="Times New Roman"/>
          <w:b/>
          <w:bCs/>
          <w:sz w:val="28"/>
          <w:szCs w:val="28"/>
        </w:rPr>
      </w:pPr>
      <w:r>
        <w:rPr>
          <w:rFonts w:ascii="Book Antiqua" w:hAnsi="Book Antiqua" w:cs="Times New Roman"/>
          <w:b/>
          <w:bCs/>
          <w:sz w:val="28"/>
          <w:szCs w:val="28"/>
        </w:rPr>
        <w:t>REDNO MESEČNO DAROVANJE - Sedaj po blagoslovu bo redno mesečno darovanje za potrebe župnije. Iskrena hvala za vsak vaš dar.</w:t>
      </w:r>
    </w:p>
    <w:p>
      <w:pPr>
        <w:ind w:right="142"/>
        <w:spacing w:before="200" w:after="0" w:line="240" w:lineRule="auto"/>
        <w:jc w:val="both"/>
        <w:rPr>
          <w:rFonts w:ascii="Book Antiqua" w:hAnsi="Book Antiqua" w:cs="Times New Roman"/>
          <w:b/>
          <w:bCs/>
          <w:sz w:val="28"/>
          <w:szCs w:val="28"/>
          <w:u w:color="auto" w:val="single"/>
        </w:rPr>
      </w:pPr>
      <w:r>
        <w:rPr>
          <w:rFonts w:ascii="Book Antiqua" w:hAnsi="Book Antiqua" w:cs="Times New Roman"/>
          <w:b/>
          <w:bCs/>
          <w:sz w:val="28"/>
          <w:szCs w:val="28"/>
          <w:u w:color="auto" w:val="single"/>
        </w:rPr>
        <w:t>Svete maše:</w:t>
      </w:r>
    </w:p>
    <w:p>
      <w:pPr>
        <w:spacing w:before="120" w:after="0" w:line="240" w:lineRule="auto"/>
        <w:rPr>
          <w:rFonts w:ascii="Book Antiqua" w:hAnsi="Book Antiqua" w:cs="Times New Roman"/>
          <w:b/>
          <w:bCs/>
          <w:sz w:val="28"/>
          <w:szCs w:val="28"/>
        </w:rPr>
      </w:pPr>
      <w:r>
        <w:rPr>
          <w:rFonts w:ascii="Book Antiqua" w:hAnsi="Book Antiqua" w:cs="Times New Roman"/>
          <w:b/>
          <w:bCs/>
          <w:sz w:val="28"/>
          <w:szCs w:val="28"/>
        </w:rPr>
        <w:t xml:space="preserve">NEDELJA, 19.07. ob 9h / + STARŠI TRATNIK, Lavrovec </w:t>
      </w:r>
    </w:p>
    <w:p>
      <w:pPr>
        <w:spacing w:before="120" w:after="0" w:line="240" w:lineRule="auto"/>
        <w:rPr>
          <w:rFonts w:ascii="Book Antiqua" w:hAnsi="Book Antiqua" w:cs="Times New Roman"/>
          <w:b/>
          <w:bCs/>
          <w:sz w:val="28"/>
          <w:szCs w:val="28"/>
        </w:rPr>
      </w:pPr>
      <w:r>
        <w:rPr>
          <w:rFonts w:ascii="Book Antiqua" w:hAnsi="Book Antiqua" w:cs="Times New Roman"/>
          <w:b/>
          <w:bCs/>
          <w:sz w:val="28"/>
          <w:szCs w:val="28"/>
        </w:rPr>
        <w:t>SOBOTA, 25.07. ob 9h   /  + IVANA ŽUST, Vrh 11</w:t>
      </w:r>
    </w:p>
    <w:p>
      <w:pPr>
        <w:spacing w:before="120" w:after="0" w:line="240" w:lineRule="auto"/>
        <w:rPr>
          <w:rFonts w:ascii="Book Antiqua" w:hAnsi="Book Antiqua" w:cs="Times New Roman"/>
          <w:b/>
          <w:bCs/>
          <w:sz w:val="28"/>
          <w:szCs w:val="28"/>
        </w:rPr>
      </w:pPr>
      <w:r>
        <w:rPr>
          <w:rFonts w:ascii="Book Antiqua" w:hAnsi="Book Antiqua" w:cs="Times New Roman"/>
          <w:b/>
          <w:bCs/>
          <w:sz w:val="28"/>
          <w:szCs w:val="28"/>
        </w:rPr>
        <w:t>NEDELJA, 26.07. ob 9h /  + IVAN GUZELJ, Hlevni Vrh 11G, obletna</w:t>
      </w:r>
    </w:p>
    <w:p>
      <w:pPr>
        <w:spacing w:before="120" w:after="0" w:line="240" w:lineRule="auto"/>
        <w:rPr>
          <w:rFonts w:ascii="Book Antiqua" w:hAnsi="Book Antiqua" w:cs="Times New Roman"/>
          <w:b/>
          <w:bCs/>
          <w:sz w:val="28"/>
          <w:szCs w:val="28"/>
        </w:rPr>
      </w:pPr>
      <w:r>
        <w:rPr>
          <w:rFonts w:ascii="Book Antiqua" w:hAnsi="Book Antiqua" w:cs="Times New Roman"/>
          <w:b/>
          <w:bCs/>
          <w:sz w:val="28"/>
          <w:szCs w:val="28"/>
        </w:rPr>
      </w:r>
    </w:p>
    <w:p>
      <w:pPr>
        <w:spacing w:before="120" w:after="0" w:line="240" w:lineRule="auto"/>
        <w:rPr>
          <w:rFonts w:ascii="Book Antiqua" w:hAnsi="Book Antiqua" w:cs="Times New Roman"/>
          <w:b/>
          <w:bCs/>
          <w:sz w:val="28"/>
          <w:szCs w:val="28"/>
        </w:rPr>
      </w:pPr>
      <w:r>
        <w:rPr>
          <w:rFonts w:ascii="Book Antiqua" w:hAnsi="Book Antiqua" w:cs="Times New Roman"/>
          <w:b/>
          <w:bCs/>
          <w:sz w:val="28"/>
          <w:szCs w:val="28"/>
        </w:rPr>
      </w:r>
    </w:p>
    <w:p>
      <w:pPr>
        <w:spacing w:before="120" w:after="0" w:line="240" w:lineRule="auto"/>
        <w:rPr>
          <w:rFonts w:ascii="Book Antiqua" w:hAnsi="Book Antiqua" w:cs="Times New Roman"/>
          <w:b/>
          <w:bCs/>
          <w:sz w:val="28"/>
          <w:szCs w:val="28"/>
        </w:rPr>
      </w:pPr>
      <w:r>
        <w:rPr>
          <w:rFonts w:ascii="Book Antiqua" w:hAnsi="Book Antiqua" w:cs="Times New Roman"/>
          <w:b/>
          <w:bCs/>
          <w:sz w:val="28"/>
          <w:szCs w:val="28"/>
        </w:rPr>
      </w:r>
    </w:p>
    <w:sectPr>
      <w:footnotePr>
        <w:pos w:val="pageBottom"/>
        <w:numFmt w:val="decimal"/>
        <w:numStart w:val="1"/>
        <w:numRestart w:val="continuous"/>
      </w:footnotePr>
      <w:endnotePr>
        <w:pos w:val="docEnd"/>
        <w:numFmt w:val="lowerRoman"/>
        <w:numStart w:val="1"/>
        <w:numRestart w:val="continuous"/>
      </w:endnotePr>
      <w:type w:val="nextPage"/>
      <w:pgSz w:h="16838" w:w="11906"/>
      <w:pgMar w:left="851" w:top="851" w:right="707" w:bottom="851" w:header="0" w:footer="0"/>
      <w:paperSrc w:first="0" w:other="0" a="0" b="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font>
  <w:font w:name="SimSun">
    <w:panose1 w:val="02010600030101010101"/>
    <w:charset w:val="00"/>
    <w:family w:val="auto"/>
    <w:pitch w:val="default"/>
  </w:font>
  <w:font w:name="Arial">
    <w:panose1 w:val="020B0604020202020204"/>
    <w:charset w:val="ee"/>
    <w:family w:val="swiss"/>
    <w:pitch w:val="default"/>
  </w:font>
  <w:font w:name="Symbol">
    <w:panose1 w:val="05050102010706020507"/>
    <w:charset w:val="02"/>
    <w:family w:val="roman"/>
    <w:pitch w:val="default"/>
  </w:font>
  <w:font w:name="Courier New">
    <w:panose1 w:val="02070309020205020404"/>
    <w:charset w:val="ee"/>
    <w:family w:val="modern"/>
    <w:pitch w:val="default"/>
  </w:font>
  <w:font w:name="Wingdings">
    <w:panose1 w:val="05000000000000000000"/>
    <w:charset w:val="02"/>
    <w:family w:val="auto"/>
    <w:pitch w:val="default"/>
  </w:font>
  <w:font w:name="Calibri">
    <w:panose1 w:val="020F0502020204030204"/>
    <w:charset w:val="ee"/>
    <w:family w:val="swiss"/>
    <w:pitch w:val="default"/>
  </w:font>
  <w:font w:name="Segoe UI">
    <w:panose1 w:val="020B0502040204020203"/>
    <w:charset w:val="ee"/>
    <w:family w:val="swiss"/>
    <w:pitch w:val="default"/>
  </w:font>
  <w:font w:name="Verdana">
    <w:panose1 w:val="020B0604030504040204"/>
    <w:charset w:val="ee"/>
    <w:family w:val="swiss"/>
    <w:pitch w:val="default"/>
  </w:font>
  <w:font w:name="NSimSun">
    <w:panose1 w:val="02010609030101010101"/>
    <w:charset w:val="00"/>
    <w:family w:val="modern"/>
    <w:pitch w:val="default"/>
  </w:font>
  <w:font w:name="Lucida Sans">
    <w:panose1 w:val="020B0602030504020204"/>
    <w:charset w:val="00"/>
    <w:family w:val="swiss"/>
    <w:pitch w:val="default"/>
  </w:font>
  <w:font w:name="Book Antiqua">
    <w:panose1 w:val="02040602050305030304"/>
    <w:charset w:val="ee"/>
    <w:family w:val="roman"/>
    <w:pitch w:val="default"/>
  </w:font>
  <w:font w:name="Cambria">
    <w:panose1 w:val="02040503050406030204"/>
    <w:charset w:val="ee"/>
    <w:family w:val="roman"/>
    <w:pitch w:val="default"/>
  </w:font>
  <w:font w:name="Tahoma">
    <w:panose1 w:val="020B0604030504040204"/>
    <w:charset w:val="ee"/>
    <w:family w:val="swiss"/>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Oštevilčeni seznam 3"/>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2">
    <w:multiLevelType w:val="hybridMultilevel"/>
    <w:name w:val="Oštevilčeni seznam 6"/>
    <w:lvl w:ilvl="0">
      <w:numFmt w:val="bullet"/>
      <w:suff w:val="tab"/>
      <w:lvlText w:val=""/>
      <w:lvlJc w:val="left"/>
      <w:pPr>
        <w:ind w:left="360" w:hanging="0"/>
      </w:pPr>
      <w:rPr>
        <w:rFonts w:ascii="Symbol" w:hAnsi="Symbol"/>
        <w:sz w:val="20"/>
      </w:rPr>
    </w:lvl>
    <w:lvl w:ilvl="1">
      <w:numFmt w:val="bullet"/>
      <w:suff w:val="tab"/>
      <w:lvlText w:val="o"/>
      <w:lvlJc w:val="left"/>
      <w:pPr>
        <w:ind w:left="1080" w:hanging="0"/>
      </w:pPr>
      <w:rPr>
        <w:rFonts w:ascii="Courier New" w:hAnsi="Courier New"/>
        <w:sz w:val="20"/>
      </w:rPr>
    </w:lvl>
    <w:lvl w:ilvl="2">
      <w:numFmt w:val="bullet"/>
      <w:suff w:val="tab"/>
      <w:lvlText w:val=""/>
      <w:lvlJc w:val="left"/>
      <w:pPr>
        <w:ind w:left="1800" w:hanging="0"/>
      </w:pPr>
      <w:rPr>
        <w:rFonts w:ascii="Wingdings" w:hAnsi="Wingdings" w:eastAsia="Wingdings" w:cs="Wingdings"/>
        <w:sz w:val="20"/>
      </w:rPr>
    </w:lvl>
    <w:lvl w:ilvl="3">
      <w:numFmt w:val="bullet"/>
      <w:suff w:val="tab"/>
      <w:lvlText w:val=""/>
      <w:lvlJc w:val="left"/>
      <w:pPr>
        <w:ind w:left="2520" w:hanging="0"/>
      </w:pPr>
      <w:rPr>
        <w:rFonts w:ascii="Wingdings" w:hAnsi="Wingdings" w:eastAsia="Wingdings" w:cs="Wingdings"/>
        <w:sz w:val="20"/>
      </w:rPr>
    </w:lvl>
    <w:lvl w:ilvl="4">
      <w:numFmt w:val="bullet"/>
      <w:suff w:val="tab"/>
      <w:lvlText w:val=""/>
      <w:lvlJc w:val="left"/>
      <w:pPr>
        <w:ind w:left="3240" w:hanging="0"/>
      </w:pPr>
      <w:rPr>
        <w:rFonts w:ascii="Wingdings" w:hAnsi="Wingdings" w:eastAsia="Wingdings" w:cs="Wingdings"/>
        <w:sz w:val="20"/>
      </w:rPr>
    </w:lvl>
    <w:lvl w:ilvl="5">
      <w:numFmt w:val="bullet"/>
      <w:suff w:val="tab"/>
      <w:lvlText w:val=""/>
      <w:lvlJc w:val="left"/>
      <w:pPr>
        <w:ind w:left="3960" w:hanging="0"/>
      </w:pPr>
      <w:rPr>
        <w:rFonts w:ascii="Wingdings" w:hAnsi="Wingdings" w:eastAsia="Wingdings" w:cs="Wingdings"/>
        <w:sz w:val="20"/>
      </w:rPr>
    </w:lvl>
    <w:lvl w:ilvl="6">
      <w:numFmt w:val="bullet"/>
      <w:suff w:val="tab"/>
      <w:lvlText w:val=""/>
      <w:lvlJc w:val="left"/>
      <w:pPr>
        <w:ind w:left="4680" w:hanging="0"/>
      </w:pPr>
      <w:rPr>
        <w:rFonts w:ascii="Wingdings" w:hAnsi="Wingdings" w:eastAsia="Wingdings" w:cs="Wingdings"/>
        <w:sz w:val="20"/>
      </w:rPr>
    </w:lvl>
    <w:lvl w:ilvl="7">
      <w:numFmt w:val="bullet"/>
      <w:suff w:val="tab"/>
      <w:lvlText w:val=""/>
      <w:lvlJc w:val="left"/>
      <w:pPr>
        <w:ind w:left="5400" w:hanging="0"/>
      </w:pPr>
      <w:rPr>
        <w:rFonts w:ascii="Wingdings" w:hAnsi="Wingdings" w:eastAsia="Wingdings" w:cs="Wingdings"/>
        <w:sz w:val="20"/>
      </w:rPr>
    </w:lvl>
    <w:lvl w:ilvl="8">
      <w:numFmt w:val="bullet"/>
      <w:suff w:val="tab"/>
      <w:lvlText w:val=""/>
      <w:lvlJc w:val="left"/>
      <w:pPr>
        <w:ind w:left="6120" w:hanging="0"/>
      </w:pPr>
      <w:rPr>
        <w:rFonts w:ascii="Wingdings" w:hAnsi="Wingdings" w:eastAsia="Wingdings" w:cs="Wingdings"/>
        <w:sz w:val="20"/>
      </w:rPr>
    </w:lvl>
  </w:abstractNum>
  <w:abstractNum w:abstractNumId="3">
    <w:multiLevelType w:val="hybridMultilevel"/>
    <w:name w:val="Oštevilčeni seznam 10"/>
    <w:lvl w:ilvl="0">
      <w:start w:val="0"/>
      <w:numFmt w:val="none"/>
      <w:suff w:val="tab"/>
      <w:lvlText w:val=""/>
      <w:lvlJc w:val="left"/>
      <w:pPr>
        <w:ind w:left="0" w:hanging="0"/>
      </w:p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4">
    <w:multiLevelType w:val="hybridMultilevel"/>
    <w:name w:val="Oštevilčeni seznam 7"/>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5">
    <w:multiLevelType w:val="hybridMultilevel"/>
    <w:name w:val="Oštevilčeni seznam 4"/>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6">
    <w:multiLevelType w:val="hybridMultilevel"/>
    <w:name w:val="Oštevilčeni seznam 5"/>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7">
    <w:multiLevelType w:val="hybridMultilevel"/>
    <w:name w:val="Oštevilčeni seznam 1"/>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8">
    <w:multiLevelType w:val="hybridMultilevel"/>
    <w:name w:val="Oštevilčeni seznam 8"/>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9">
    <w:multiLevelType w:val="hybridMultilevel"/>
    <w:name w:val="Oštevilčeni seznam 2"/>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10">
    <w:multiLevelType w:val="hybridMultilevel"/>
    <w:name w:val="Oštevilčeni seznam 11"/>
    <w:lvl w:ilvl="0">
      <w:start w:val="0"/>
      <w:numFmt w:val="none"/>
      <w:suff w:val="tab"/>
      <w:lvlText w:val=""/>
      <w:lvlJc w:val="left"/>
      <w:pPr>
        <w:ind w:left="0" w:hanging="0"/>
      </w:p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11">
    <w:multiLevelType w:val="hybridMultilevel"/>
    <w:name w:val="Oštevilčeni seznam 9"/>
    <w:lvl w:ilvl="0">
      <w:start w:val="1"/>
      <w:numFmt w:val="decimal"/>
      <w:suff w:val="tab"/>
      <w:lvlText w:val="%1."/>
      <w:lvlJc w:val="left"/>
      <w:pPr>
        <w:ind w:left="360" w:hanging="0"/>
      </w:pPr>
      <w:rPr>
        <w:b w:val="0"/>
        <w:i/>
        <w:u w:color="auto" w:val="single"/>
      </w:r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12">
    <w:multiLevelType w:val="singleLevel"/>
    <w:name w:val="Bullet 12"/>
    <w:lvl w:ilvl="0">
      <w:numFmt w:val="bullet"/>
      <w:suff w:val="tab"/>
      <w:lvlText w:val=""/>
      <w:lvlJc w:val="left"/>
      <w:pPr>
        <w:ind w:left="0" w:hanging="0"/>
      </w:pPr>
      <w:rPr>
        <w:rFonts w:ascii="Wingdings" w:hAnsi="Wingdings" w:eastAsia="Wingding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view w:val="print"/>
  <w:defaultTabStop w:val="708"/>
  <w:autoHyphenation w:val="0"/>
  <w:doNotShadeFormData w:val="0"/>
  <w:captions>
    <w:caption w:name="Tabela" w:pos="below" w:numFmt="decimal"/>
    <w:caption w:name="Ilustracija" w:pos="below" w:numFmt="decimal"/>
    <w:caption w:name="Slika"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1026"/>
    <o:shapelayout v:ext="edit">
      <o:rules v:ext="edit"/>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57"/>
    <w:tmReviewMarkIns w:val="4"/>
    <w:tmReviewColorIns w:val="-1"/>
    <w:tmReviewMarkDel w:val="6"/>
    <w:tmReviewColorDel w:val="-1"/>
    <w:tmReviewMarkFmt w:val="1"/>
    <w:tmReviewColorFmt w:val="-1"/>
    <w:tmReviewMarkLn w:val="1"/>
    <w:tmReviewColorLn w:val="0"/>
    <w:tmReviewToolTip w:val="1"/>
  </w:tmReviewPr>
  <w:tmLastPos>
    <w:tmLastPosPage w:val="0"/>
    <w:tmLastPosSelect w:val="0"/>
    <w:tmLastPosFrameIdx w:val="0"/>
    <w:tmLastPosCaret>
      <w:tmLastPosPgfIdx w:val="12"/>
      <w:tmLastPosIdx w:val="0"/>
    </w:tmLastPosCaret>
    <w:tmLastPosAnchor>
      <w:tmLastPosPgfIdx w:val="0"/>
      <w:tmLastPosIdx w:val="0"/>
    </w:tmLastPosAnchor>
    <w:tmLastPosTblRect w:left="0" w:top="0" w:right="0" w:bottom="0"/>
  </w:tmLastPos>
  <w:tmAppRevision w:date="1784391350" w:val="1068" w:fileVer="342" w:fileVer64="64" w:fileVerOS="4"/>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Calibr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List Paragraph"/>
    <w:qFormat/>
    <w:basedOn w:val="para0"/>
    <w:pPr>
      <w:ind w:left="720"/>
      <w:contextualSpacing/>
    </w:pPr>
  </w:style>
  <w:style w:type="paragraph" w:styleId="para2">
    <w:name w:val="Balloon Text"/>
    <w:qFormat/>
    <w:basedOn w:val="para0"/>
    <w:pPr>
      <w:spacing w:after="0" w:line="240" w:lineRule="auto"/>
    </w:pPr>
    <w:rPr>
      <w:rFonts w:ascii="Segoe UI" w:hAnsi="Segoe UI" w:cs="Segoe UI"/>
      <w:sz w:val="18"/>
      <w:szCs w:val="18"/>
    </w:rPr>
  </w:style>
  <w:style w:type="paragraph" w:styleId="para3">
    <w:name w:val="Header"/>
    <w:qFormat/>
    <w:basedOn w:val="para0"/>
    <w:pPr>
      <w:spacing w:after="0" w:line="240" w:lineRule="auto"/>
      <w:tabs defTabSz="708">
        <w:tab w:val="center" w:pos="4536" w:leader="none"/>
        <w:tab w:val="right" w:pos="9072" w:leader="none"/>
      </w:tabs>
    </w:pPr>
  </w:style>
  <w:style w:type="paragraph" w:styleId="para4">
    <w:name w:val="Footer"/>
    <w:qFormat/>
    <w:basedOn w:val="para0"/>
    <w:pPr>
      <w:spacing w:after="0" w:line="240" w:lineRule="auto"/>
      <w:tabs defTabSz="708">
        <w:tab w:val="center" w:pos="4536" w:leader="none"/>
        <w:tab w:val="right" w:pos="9072" w:leader="none"/>
      </w:tabs>
    </w:pPr>
  </w:style>
  <w:style w:type="paragraph" w:styleId="para5" w:customStyle="1">
    <w:name w:val="Vsebina tabele"/>
    <w:qFormat/>
    <w:basedOn w:val="para0"/>
    <w:pPr>
      <w:spacing w:after="0" w:line="240" w:lineRule="auto"/>
      <w:suppressLineNumbers/>
    </w:pPr>
    <w:rPr>
      <w:rFonts w:ascii="Verdana" w:hAnsi="Verdana" w:eastAsia="NSimSun" w:cs="Lucida Sans"/>
      <w:kern w:val="1"/>
      <w:sz w:val="30"/>
      <w:szCs w:val="24"/>
      <w:lang w:eastAsia="zh-cn" w:bidi="hi-in"/>
    </w:rPr>
  </w:style>
  <w:style w:type="character" w:styleId="char0" w:default="1">
    <w:name w:val="Default Paragraph Font"/>
  </w:style>
  <w:style w:type="character" w:styleId="char1" w:customStyle="1">
    <w:name w:val="Besedilo oblačka Znak"/>
    <w:basedOn w:val="char0"/>
    <w:rPr>
      <w:rFonts w:ascii="Segoe UI" w:hAnsi="Segoe UI" w:cs="Segoe UI"/>
      <w:sz w:val="18"/>
      <w:szCs w:val="18"/>
    </w:rPr>
  </w:style>
  <w:style w:type="character" w:styleId="char2" w:customStyle="1">
    <w:name w:val="Glava Znak"/>
    <w:basedOn w:val="char0"/>
  </w:style>
  <w:style w:type="character" w:styleId="char3" w:customStyle="1">
    <w:name w:val="Noga Znak"/>
    <w:basedOn w:val="char0"/>
  </w:style>
  <w:style w:type="character" w:styleId="char4">
    <w:name w:val="Hyperlink"/>
    <w:basedOn w:val="char0"/>
    <w:rPr>
      <w:color w:val="0563c1"/>
      <w:u w:color="auto" w:val="single"/>
    </w:rPr>
  </w:style>
  <w:style w:type="character" w:styleId="char5" w:customStyle="1">
    <w:name w:val="Nerazrešena omemba1"/>
    <w:basedOn w:val="char0"/>
    <w:rPr>
      <w:color w:val="605e5c"/>
      <w:shd w:val="clear" w:fill="e1dfdd"/>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Tabela – mreža"/>
    <w:basedOn w:val="TableNormal"/>
    <w:pPr>
      <w:spacing w:after="0"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Tabelamrea1">
    <w:name w:val="Tabela – mreža1"/>
    <w:basedOn w:val="TableNormal"/>
    <w:pPr>
      <w:spacing w:after="0"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Calibr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List Paragraph"/>
    <w:qFormat/>
    <w:basedOn w:val="para0"/>
    <w:pPr>
      <w:ind w:left="720"/>
      <w:contextualSpacing/>
    </w:pPr>
  </w:style>
  <w:style w:type="paragraph" w:styleId="para2">
    <w:name w:val="Balloon Text"/>
    <w:qFormat/>
    <w:basedOn w:val="para0"/>
    <w:pPr>
      <w:spacing w:after="0" w:line="240" w:lineRule="auto"/>
    </w:pPr>
    <w:rPr>
      <w:rFonts w:ascii="Segoe UI" w:hAnsi="Segoe UI" w:cs="Segoe UI"/>
      <w:sz w:val="18"/>
      <w:szCs w:val="18"/>
    </w:rPr>
  </w:style>
  <w:style w:type="paragraph" w:styleId="para3">
    <w:name w:val="Header"/>
    <w:qFormat/>
    <w:basedOn w:val="para0"/>
    <w:pPr>
      <w:spacing w:after="0" w:line="240" w:lineRule="auto"/>
      <w:tabs defTabSz="708">
        <w:tab w:val="center" w:pos="4536" w:leader="none"/>
        <w:tab w:val="right" w:pos="9072" w:leader="none"/>
      </w:tabs>
    </w:pPr>
  </w:style>
  <w:style w:type="paragraph" w:styleId="para4">
    <w:name w:val="Footer"/>
    <w:qFormat/>
    <w:basedOn w:val="para0"/>
    <w:pPr>
      <w:spacing w:after="0" w:line="240" w:lineRule="auto"/>
      <w:tabs defTabSz="708">
        <w:tab w:val="center" w:pos="4536" w:leader="none"/>
        <w:tab w:val="right" w:pos="9072" w:leader="none"/>
      </w:tabs>
    </w:pPr>
  </w:style>
  <w:style w:type="paragraph" w:styleId="para5" w:customStyle="1">
    <w:name w:val="Vsebina tabele"/>
    <w:qFormat/>
    <w:basedOn w:val="para0"/>
    <w:pPr>
      <w:spacing w:after="0" w:line="240" w:lineRule="auto"/>
      <w:suppressLineNumbers/>
    </w:pPr>
    <w:rPr>
      <w:rFonts w:ascii="Verdana" w:hAnsi="Verdana" w:eastAsia="NSimSun" w:cs="Lucida Sans"/>
      <w:kern w:val="1"/>
      <w:sz w:val="30"/>
      <w:szCs w:val="24"/>
      <w:lang w:eastAsia="zh-cn" w:bidi="hi-in"/>
    </w:rPr>
  </w:style>
  <w:style w:type="character" w:styleId="char0" w:default="1">
    <w:name w:val="Default Paragraph Font"/>
  </w:style>
  <w:style w:type="character" w:styleId="char1" w:customStyle="1">
    <w:name w:val="Besedilo oblačka Znak"/>
    <w:basedOn w:val="char0"/>
    <w:rPr>
      <w:rFonts w:ascii="Segoe UI" w:hAnsi="Segoe UI" w:cs="Segoe UI"/>
      <w:sz w:val="18"/>
      <w:szCs w:val="18"/>
    </w:rPr>
  </w:style>
  <w:style w:type="character" w:styleId="char2" w:customStyle="1">
    <w:name w:val="Glava Znak"/>
    <w:basedOn w:val="char0"/>
  </w:style>
  <w:style w:type="character" w:styleId="char3" w:customStyle="1">
    <w:name w:val="Noga Znak"/>
    <w:basedOn w:val="char0"/>
  </w:style>
  <w:style w:type="character" w:styleId="char4">
    <w:name w:val="Hyperlink"/>
    <w:basedOn w:val="char0"/>
    <w:rPr>
      <w:color w:val="0563c1"/>
      <w:u w:color="auto" w:val="single"/>
    </w:rPr>
  </w:style>
  <w:style w:type="character" w:styleId="char5" w:customStyle="1">
    <w:name w:val="Nerazrešena omemba1"/>
    <w:basedOn w:val="char0"/>
    <w:rPr>
      <w:color w:val="605e5c"/>
      <w:shd w:val="clear" w:fill="e1dfdd"/>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Tabela – mreža"/>
    <w:basedOn w:val="TableNormal"/>
    <w:pPr>
      <w:spacing w:after="0"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Tabelamrea1">
    <w:name w:val="Tabela – mreža1"/>
    <w:basedOn w:val="TableNormal"/>
    <w:pPr>
      <w:spacing w:after="0"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2021 rev.1068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Drago</dc:creator>
  <cp:keywords/>
  <dc:description/>
  <cp:lastModifiedBy/>
  <cp:revision>57</cp:revision>
  <cp:lastPrinted>2026-07-04T18:47:56Z</cp:lastPrinted>
  <dcterms:created xsi:type="dcterms:W3CDTF">2025-12-06T16:40:00Z</dcterms:created>
  <dcterms:modified xsi:type="dcterms:W3CDTF">2026-07-18T16:15:50Z</dcterms:modified>
</cp:coreProperties>
</file>